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9C48" w14:textId="550D87C4" w:rsidR="00CA464D" w:rsidRPr="00CA464D" w:rsidRDefault="00CA464D" w:rsidP="00CA464D">
      <w:pPr>
        <w:adjustRightInd/>
        <w:snapToGrid/>
        <w:spacing w:after="0" w:line="240" w:lineRule="auto"/>
        <w:jc w:val="both"/>
        <w:rPr>
          <w:color w:val="002D62" w:themeColor="background2"/>
          <w:sz w:val="24"/>
          <w:szCs w:val="24"/>
        </w:rPr>
      </w:pPr>
      <w:r w:rsidRPr="005D3457">
        <w:rPr>
          <w:color w:val="002D62" w:themeColor="background2"/>
          <w:sz w:val="24"/>
          <w:szCs w:val="24"/>
        </w:rPr>
        <w:t>SVA Consulting</w:t>
      </w:r>
    </w:p>
    <w:p w14:paraId="65F62B8C" w14:textId="66BBB1D1" w:rsidR="00C733CF" w:rsidRPr="00727617" w:rsidRDefault="00C733CF" w:rsidP="003D4075">
      <w:pPr>
        <w:pStyle w:val="TOCHeading"/>
        <w:spacing w:line="360" w:lineRule="auto"/>
        <w:rPr>
          <w:rFonts w:eastAsia="MS Mincho" w:cstheme="majorHAnsi"/>
          <w:b/>
          <w:bCs/>
          <w:snapToGrid w:val="0"/>
          <w:color w:val="002D62" w:themeColor="background2"/>
          <w:sz w:val="72"/>
          <w:szCs w:val="72"/>
          <w:lang w:val="en-AU" w:eastAsia="ja-JP"/>
        </w:rPr>
      </w:pPr>
      <w:r w:rsidRPr="00727617">
        <w:rPr>
          <w:rFonts w:eastAsia="MS Mincho" w:cstheme="majorHAnsi"/>
          <w:b/>
          <w:bCs/>
          <w:snapToGrid w:val="0"/>
          <w:color w:val="002D62" w:themeColor="background2"/>
          <w:sz w:val="72"/>
          <w:szCs w:val="72"/>
          <w:lang w:val="en-AU" w:eastAsia="ja-JP"/>
        </w:rPr>
        <w:t>The Disability H</w:t>
      </w:r>
      <w:r w:rsidR="00F02963" w:rsidRPr="00727617">
        <w:rPr>
          <w:rFonts w:eastAsia="MS Mincho" w:cstheme="majorHAnsi"/>
          <w:b/>
          <w:bCs/>
          <w:snapToGrid w:val="0"/>
          <w:color w:val="002D62" w:themeColor="background2"/>
          <w:sz w:val="72"/>
          <w:szCs w:val="72"/>
          <w:lang w:val="en-AU" w:eastAsia="ja-JP"/>
        </w:rPr>
        <w:t>ousing Outcomes Framework</w:t>
      </w:r>
    </w:p>
    <w:p w14:paraId="72C65F9A" w14:textId="77777777" w:rsidR="00F02963" w:rsidRDefault="00F02963" w:rsidP="003D4075">
      <w:pPr>
        <w:adjustRightInd/>
        <w:snapToGrid/>
        <w:spacing w:after="0"/>
        <w:jc w:val="both"/>
      </w:pPr>
    </w:p>
    <w:p w14:paraId="01EBB8C7" w14:textId="5520F6FE" w:rsidR="00CD0AF7" w:rsidRPr="00727617" w:rsidRDefault="00F02963" w:rsidP="003D4075">
      <w:pPr>
        <w:adjustRightInd/>
        <w:snapToGrid/>
        <w:spacing w:after="0"/>
        <w:jc w:val="both"/>
        <w:rPr>
          <w:color w:val="002D62" w:themeColor="background2"/>
          <w:sz w:val="36"/>
          <w:szCs w:val="36"/>
        </w:rPr>
      </w:pPr>
      <w:r w:rsidRPr="00727617">
        <w:rPr>
          <w:color w:val="002D62" w:themeColor="background2"/>
          <w:sz w:val="36"/>
          <w:szCs w:val="36"/>
        </w:rPr>
        <w:t xml:space="preserve">Evaluation of the pilot survey </w:t>
      </w:r>
      <w:proofErr w:type="gramStart"/>
      <w:r w:rsidR="00CA3894" w:rsidRPr="00727617">
        <w:rPr>
          <w:color w:val="002D62" w:themeColor="background2"/>
          <w:sz w:val="36"/>
          <w:szCs w:val="36"/>
        </w:rPr>
        <w:t>program</w:t>
      </w:r>
      <w:r w:rsidR="00CA3894">
        <w:rPr>
          <w:color w:val="002D62" w:themeColor="background2"/>
          <w:sz w:val="36"/>
          <w:szCs w:val="36"/>
        </w:rPr>
        <w:t xml:space="preserve">  </w:t>
      </w:r>
      <w:r w:rsidR="00CA3894" w:rsidRPr="00727617">
        <w:rPr>
          <w:color w:val="002D62" w:themeColor="background2"/>
          <w:sz w:val="36"/>
          <w:szCs w:val="36"/>
        </w:rPr>
        <w:t>|</w:t>
      </w:r>
      <w:proofErr w:type="gramEnd"/>
      <w:r w:rsidR="00CA3894">
        <w:rPr>
          <w:color w:val="002D62" w:themeColor="background2"/>
          <w:sz w:val="36"/>
          <w:szCs w:val="36"/>
        </w:rPr>
        <w:t xml:space="preserve">  </w:t>
      </w:r>
      <w:r w:rsidRPr="00727617">
        <w:rPr>
          <w:color w:val="002D62" w:themeColor="background2"/>
          <w:sz w:val="36"/>
          <w:szCs w:val="36"/>
        </w:rPr>
        <w:t>July 2022</w:t>
      </w:r>
    </w:p>
    <w:p w14:paraId="7EB1E4B6" w14:textId="77777777" w:rsidR="00CD0AF7" w:rsidRDefault="00CD0AF7">
      <w:pPr>
        <w:adjustRightInd/>
        <w:snapToGrid/>
        <w:spacing w:after="0" w:line="240" w:lineRule="auto"/>
        <w:rPr>
          <w:b/>
          <w:bCs/>
          <w:color w:val="002D62" w:themeColor="background2"/>
          <w:sz w:val="36"/>
          <w:szCs w:val="36"/>
        </w:rPr>
      </w:pPr>
      <w:r>
        <w:rPr>
          <w:b/>
          <w:bCs/>
          <w:color w:val="002D62" w:themeColor="background2"/>
          <w:sz w:val="36"/>
          <w:szCs w:val="36"/>
        </w:rPr>
        <w:br w:type="page"/>
      </w:r>
    </w:p>
    <w:p w14:paraId="1D47607A" w14:textId="77777777" w:rsidR="00087DEE" w:rsidRPr="00A63499" w:rsidRDefault="00087DEE" w:rsidP="003D4075">
      <w:pPr>
        <w:rPr>
          <w:lang w:val="en-US"/>
        </w:rPr>
      </w:pPr>
      <w:r w:rsidRPr="00A63499">
        <w:rPr>
          <w:lang w:val="en-US"/>
        </w:rPr>
        <w:lastRenderedPageBreak/>
        <w:t>Social Ventures Australia acknowledges Traditional Owners of Country throughout Australia. We pay our respects to Aboriginal and Torres Strait Islander Elders past, present, and emerging. We also accept the invitation in the Uluru Statement from the Heart to walk together with Aboriginal and Torres Strait Islander peoples in a movement of the Australian people for a better future.</w:t>
      </w:r>
    </w:p>
    <w:p w14:paraId="7C5E48A2" w14:textId="236B80E7" w:rsidR="005D3457" w:rsidRDefault="005D3457" w:rsidP="00F02963">
      <w:pPr>
        <w:adjustRightInd/>
        <w:snapToGrid/>
        <w:spacing w:after="0" w:line="240" w:lineRule="auto"/>
        <w:jc w:val="both"/>
        <w:rPr>
          <w:b/>
          <w:bCs/>
          <w:color w:val="002D62" w:themeColor="background2"/>
        </w:rPr>
      </w:pPr>
    </w:p>
    <w:p w14:paraId="12ADA6B9" w14:textId="1B633C7F" w:rsidR="00A63499" w:rsidRPr="00A63499" w:rsidRDefault="00A63499" w:rsidP="003D4075">
      <w:pPr>
        <w:spacing w:line="480" w:lineRule="auto"/>
        <w:rPr>
          <w:b/>
          <w:bCs/>
          <w:lang w:val="en-US"/>
        </w:rPr>
      </w:pPr>
      <w:r w:rsidRPr="00A63499">
        <w:rPr>
          <w:b/>
          <w:bCs/>
          <w:lang w:val="en-US"/>
        </w:rPr>
        <w:t>Professional Disclosure Statement</w:t>
      </w:r>
    </w:p>
    <w:p w14:paraId="320E2E60" w14:textId="60B06878" w:rsidR="00A63499" w:rsidRPr="00A63499" w:rsidRDefault="00A63499" w:rsidP="003D4075">
      <w:pPr>
        <w:rPr>
          <w:lang w:val="en-US"/>
        </w:rPr>
      </w:pPr>
      <w:r w:rsidRPr="00A63499">
        <w:rPr>
          <w:lang w:val="en-US"/>
        </w:rPr>
        <w:t xml:space="preserve">Social Ventures Australia (SVA) have prepared this report in good faith </w:t>
      </w:r>
      <w:proofErr w:type="gramStart"/>
      <w:r w:rsidRPr="00A63499">
        <w:rPr>
          <w:lang w:val="en-US"/>
        </w:rPr>
        <w:t>on the basis of</w:t>
      </w:r>
      <w:proofErr w:type="gramEnd"/>
      <w:r w:rsidRPr="00A63499">
        <w:rPr>
          <w:lang w:val="en-US"/>
        </w:rPr>
        <w:t xml:space="preserve"> our research and information available to us at the date of publication, without any independent verification. Information has been obtained from sources that we believe to be reliable and up to date, but SVA do not guarantee the accuracy, completeness or currency of the information. The information in the report is general in nature and is not intended to and should not be used or relied upon by readers as the basis for any strategic, business, financial, tax, accounting, legal or regulatory decisions.</w:t>
      </w:r>
    </w:p>
    <w:p w14:paraId="13F3A057" w14:textId="267FA1DB" w:rsidR="00A63499" w:rsidRPr="00A63499" w:rsidRDefault="00A63499" w:rsidP="003D4075">
      <w:pPr>
        <w:rPr>
          <w:lang w:val="en-US"/>
        </w:rPr>
      </w:pPr>
      <w:r w:rsidRPr="00A63499">
        <w:rPr>
          <w:lang w:val="en-US"/>
        </w:rPr>
        <w:t>This report was prepared by SVA for the use and benefit of our client only and for the purpose for which it was provided. This report must not be disclosed to any third parties or reproduced by third parties without SVA’s written consent. SVA does not accept any liability if this report is used for an alternate purpose from which it was intended, nor to any third party in respect of this report.</w:t>
      </w:r>
    </w:p>
    <w:p w14:paraId="045AE002" w14:textId="77777777" w:rsidR="00A63499" w:rsidRPr="00A63499" w:rsidRDefault="00A63499" w:rsidP="003D4075">
      <w:pPr>
        <w:rPr>
          <w:lang w:val="en-US"/>
        </w:rPr>
      </w:pPr>
      <w:r w:rsidRPr="00A63499">
        <w:rPr>
          <w:lang w:val="en-US"/>
        </w:rPr>
        <w:t>©Social Ventures Australia Limited, 2022</w:t>
      </w:r>
    </w:p>
    <w:p w14:paraId="6E3CD30A" w14:textId="77777777" w:rsidR="00087DEE" w:rsidRPr="00087DEE" w:rsidRDefault="00087DEE" w:rsidP="00A63499"/>
    <w:p w14:paraId="17F03B25" w14:textId="77777777" w:rsidR="00E275ED" w:rsidRDefault="00E275ED" w:rsidP="00F02963">
      <w:pPr>
        <w:adjustRightInd/>
        <w:snapToGrid/>
        <w:spacing w:after="0" w:line="240" w:lineRule="auto"/>
        <w:jc w:val="both"/>
      </w:pPr>
    </w:p>
    <w:p w14:paraId="3EAC5EBB" w14:textId="4B1C4E2F" w:rsidR="00F02963" w:rsidRPr="00E275ED" w:rsidRDefault="00C733CF" w:rsidP="00F02963">
      <w:pPr>
        <w:adjustRightInd/>
        <w:snapToGrid/>
        <w:spacing w:after="0" w:line="240" w:lineRule="auto"/>
        <w:jc w:val="both"/>
      </w:pPr>
      <w:r w:rsidRPr="00E275ED">
        <w:br w:type="page"/>
      </w:r>
    </w:p>
    <w:sdt>
      <w:sdtPr>
        <w:rPr>
          <w:rFonts w:asciiTheme="minorHAnsi" w:eastAsia="MS Mincho" w:hAnsiTheme="minorHAnsi" w:cstheme="minorHAnsi"/>
          <w:snapToGrid w:val="0"/>
          <w:color w:val="000000" w:themeColor="text2"/>
          <w:sz w:val="20"/>
          <w:szCs w:val="20"/>
          <w:lang w:val="en-AU" w:eastAsia="ja-JP"/>
        </w:rPr>
        <w:id w:val="121816312"/>
        <w:docPartObj>
          <w:docPartGallery w:val="Table of Contents"/>
          <w:docPartUnique/>
        </w:docPartObj>
      </w:sdtPr>
      <w:sdtEndPr>
        <w:rPr>
          <w:rFonts w:cs="Times New Roman"/>
          <w:b/>
          <w:bCs/>
          <w:noProof/>
        </w:rPr>
      </w:sdtEndPr>
      <w:sdtContent>
        <w:p w14:paraId="77D42533" w14:textId="2FF186A8" w:rsidR="005A04AB" w:rsidRPr="00727617" w:rsidRDefault="005A04AB">
          <w:pPr>
            <w:pStyle w:val="TOCHeading"/>
            <w:rPr>
              <w:rFonts w:asciiTheme="minorHAnsi" w:hAnsiTheme="minorHAnsi" w:cstheme="minorHAnsi"/>
              <w:color w:val="002D62" w:themeColor="background2"/>
              <w:szCs w:val="56"/>
            </w:rPr>
          </w:pPr>
          <w:r w:rsidRPr="00727617">
            <w:rPr>
              <w:rFonts w:asciiTheme="minorHAnsi" w:hAnsiTheme="minorHAnsi" w:cstheme="minorHAnsi"/>
              <w:color w:val="002D62" w:themeColor="background2"/>
              <w:szCs w:val="56"/>
            </w:rPr>
            <w:t>Contents</w:t>
          </w:r>
        </w:p>
        <w:p w14:paraId="721E2FB4" w14:textId="24854150" w:rsidR="003F5CF2" w:rsidRPr="00884375" w:rsidRDefault="003F5CF2" w:rsidP="00A412D4"/>
        <w:p w14:paraId="055F9C00" w14:textId="4F3FB968" w:rsidR="00CA3894" w:rsidRDefault="00D575D1">
          <w:pPr>
            <w:pStyle w:val="TOC1"/>
            <w:rPr>
              <w:rFonts w:eastAsiaTheme="minorEastAsia" w:cstheme="minorBidi"/>
              <w:snapToGrid/>
              <w:color w:val="auto"/>
              <w:sz w:val="22"/>
              <w:szCs w:val="22"/>
              <w:lang w:eastAsia="en-AU"/>
            </w:rPr>
          </w:pPr>
          <w:r>
            <w:fldChar w:fldCharType="begin"/>
          </w:r>
          <w:r>
            <w:instrText xml:space="preserve"> TOC \o "1-2" \h \z \u </w:instrText>
          </w:r>
          <w:r>
            <w:fldChar w:fldCharType="separate"/>
          </w:r>
          <w:hyperlink w:anchor="_Toc105493051" w:history="1">
            <w:r w:rsidR="00CA3894" w:rsidRPr="00573C75">
              <w:rPr>
                <w:rStyle w:val="Hyperlink"/>
              </w:rPr>
              <w:t>Executive summary</w:t>
            </w:r>
            <w:r w:rsidR="00CA3894">
              <w:rPr>
                <w:webHidden/>
              </w:rPr>
              <w:tab/>
            </w:r>
            <w:r w:rsidR="00CA3894">
              <w:rPr>
                <w:webHidden/>
              </w:rPr>
              <w:fldChar w:fldCharType="begin"/>
            </w:r>
            <w:r w:rsidR="00CA3894">
              <w:rPr>
                <w:webHidden/>
              </w:rPr>
              <w:instrText xml:space="preserve"> PAGEREF _Toc105493051 \h </w:instrText>
            </w:r>
            <w:r w:rsidR="00CA3894">
              <w:rPr>
                <w:webHidden/>
              </w:rPr>
            </w:r>
            <w:r w:rsidR="00CA3894">
              <w:rPr>
                <w:webHidden/>
              </w:rPr>
              <w:fldChar w:fldCharType="separate"/>
            </w:r>
            <w:r w:rsidR="00CA3894">
              <w:rPr>
                <w:webHidden/>
              </w:rPr>
              <w:t>4</w:t>
            </w:r>
            <w:r w:rsidR="00CA3894">
              <w:rPr>
                <w:webHidden/>
              </w:rPr>
              <w:fldChar w:fldCharType="end"/>
            </w:r>
          </w:hyperlink>
        </w:p>
        <w:p w14:paraId="3FF05E0D" w14:textId="26E29A9C" w:rsidR="00CA3894" w:rsidRDefault="0052615F">
          <w:pPr>
            <w:pStyle w:val="TOC1"/>
            <w:rPr>
              <w:rFonts w:eastAsiaTheme="minorEastAsia" w:cstheme="minorBidi"/>
              <w:snapToGrid/>
              <w:color w:val="auto"/>
              <w:sz w:val="22"/>
              <w:szCs w:val="22"/>
              <w:lang w:eastAsia="en-AU"/>
            </w:rPr>
          </w:pPr>
          <w:hyperlink w:anchor="_Toc105493052" w:history="1">
            <w:r w:rsidR="00CA3894" w:rsidRPr="00573C75">
              <w:rPr>
                <w:rStyle w:val="Hyperlink"/>
              </w:rPr>
              <w:t>Introduction and background</w:t>
            </w:r>
            <w:r w:rsidR="00CA3894">
              <w:rPr>
                <w:webHidden/>
              </w:rPr>
              <w:tab/>
            </w:r>
            <w:r w:rsidR="00CA3894">
              <w:rPr>
                <w:webHidden/>
              </w:rPr>
              <w:fldChar w:fldCharType="begin"/>
            </w:r>
            <w:r w:rsidR="00CA3894">
              <w:rPr>
                <w:webHidden/>
              </w:rPr>
              <w:instrText xml:space="preserve"> PAGEREF _Toc105493052 \h </w:instrText>
            </w:r>
            <w:r w:rsidR="00CA3894">
              <w:rPr>
                <w:webHidden/>
              </w:rPr>
            </w:r>
            <w:r w:rsidR="00CA3894">
              <w:rPr>
                <w:webHidden/>
              </w:rPr>
              <w:fldChar w:fldCharType="separate"/>
            </w:r>
            <w:r w:rsidR="00CA3894">
              <w:rPr>
                <w:webHidden/>
              </w:rPr>
              <w:t>5</w:t>
            </w:r>
            <w:r w:rsidR="00CA3894">
              <w:rPr>
                <w:webHidden/>
              </w:rPr>
              <w:fldChar w:fldCharType="end"/>
            </w:r>
          </w:hyperlink>
        </w:p>
        <w:p w14:paraId="0354FF74" w14:textId="2F5D9AF8" w:rsidR="00CA3894" w:rsidRDefault="0052615F">
          <w:pPr>
            <w:pStyle w:val="TOC1"/>
            <w:rPr>
              <w:rFonts w:eastAsiaTheme="minorEastAsia" w:cstheme="minorBidi"/>
              <w:snapToGrid/>
              <w:color w:val="auto"/>
              <w:sz w:val="22"/>
              <w:szCs w:val="22"/>
              <w:lang w:eastAsia="en-AU"/>
            </w:rPr>
          </w:pPr>
          <w:hyperlink w:anchor="_Toc105493053" w:history="1">
            <w:r w:rsidR="00CA3894" w:rsidRPr="00573C75">
              <w:rPr>
                <w:rStyle w:val="Hyperlink"/>
              </w:rPr>
              <w:t>Methodology and data limitations</w:t>
            </w:r>
            <w:r w:rsidR="00CA3894">
              <w:rPr>
                <w:webHidden/>
              </w:rPr>
              <w:tab/>
            </w:r>
            <w:r w:rsidR="00CA3894">
              <w:rPr>
                <w:webHidden/>
              </w:rPr>
              <w:fldChar w:fldCharType="begin"/>
            </w:r>
            <w:r w:rsidR="00CA3894">
              <w:rPr>
                <w:webHidden/>
              </w:rPr>
              <w:instrText xml:space="preserve"> PAGEREF _Toc105493053 \h </w:instrText>
            </w:r>
            <w:r w:rsidR="00CA3894">
              <w:rPr>
                <w:webHidden/>
              </w:rPr>
            </w:r>
            <w:r w:rsidR="00CA3894">
              <w:rPr>
                <w:webHidden/>
              </w:rPr>
              <w:fldChar w:fldCharType="separate"/>
            </w:r>
            <w:r w:rsidR="00CA3894">
              <w:rPr>
                <w:webHidden/>
              </w:rPr>
              <w:t>6</w:t>
            </w:r>
            <w:r w:rsidR="00CA3894">
              <w:rPr>
                <w:webHidden/>
              </w:rPr>
              <w:fldChar w:fldCharType="end"/>
            </w:r>
          </w:hyperlink>
        </w:p>
        <w:p w14:paraId="6ED8B9BD" w14:textId="0EB8AC19" w:rsidR="00CA3894" w:rsidRDefault="0052615F">
          <w:pPr>
            <w:pStyle w:val="TOC1"/>
            <w:rPr>
              <w:rFonts w:eastAsiaTheme="minorEastAsia" w:cstheme="minorBidi"/>
              <w:snapToGrid/>
              <w:color w:val="auto"/>
              <w:sz w:val="22"/>
              <w:szCs w:val="22"/>
              <w:lang w:eastAsia="en-AU"/>
            </w:rPr>
          </w:pPr>
          <w:hyperlink w:anchor="_Toc105493054" w:history="1">
            <w:r w:rsidR="00CA3894" w:rsidRPr="00573C75">
              <w:rPr>
                <w:rStyle w:val="Hyperlink"/>
              </w:rPr>
              <w:t>Findings</w:t>
            </w:r>
            <w:r w:rsidR="00CA3894">
              <w:rPr>
                <w:webHidden/>
              </w:rPr>
              <w:tab/>
            </w:r>
            <w:r w:rsidR="00CA3894">
              <w:rPr>
                <w:webHidden/>
              </w:rPr>
              <w:fldChar w:fldCharType="begin"/>
            </w:r>
            <w:r w:rsidR="00CA3894">
              <w:rPr>
                <w:webHidden/>
              </w:rPr>
              <w:instrText xml:space="preserve"> PAGEREF _Toc105493054 \h </w:instrText>
            </w:r>
            <w:r w:rsidR="00CA3894">
              <w:rPr>
                <w:webHidden/>
              </w:rPr>
            </w:r>
            <w:r w:rsidR="00CA3894">
              <w:rPr>
                <w:webHidden/>
              </w:rPr>
              <w:fldChar w:fldCharType="separate"/>
            </w:r>
            <w:r w:rsidR="00CA3894">
              <w:rPr>
                <w:webHidden/>
              </w:rPr>
              <w:t>8</w:t>
            </w:r>
            <w:r w:rsidR="00CA3894">
              <w:rPr>
                <w:webHidden/>
              </w:rPr>
              <w:fldChar w:fldCharType="end"/>
            </w:r>
          </w:hyperlink>
        </w:p>
        <w:p w14:paraId="0B5A7523" w14:textId="4DB850AB" w:rsidR="00CA3894" w:rsidRDefault="0052615F">
          <w:pPr>
            <w:pStyle w:val="TOC2"/>
            <w:tabs>
              <w:tab w:val="right" w:leader="dot" w:pos="9060"/>
            </w:tabs>
            <w:rPr>
              <w:rFonts w:eastAsiaTheme="minorEastAsia" w:cstheme="minorBidi"/>
              <w:noProof/>
              <w:snapToGrid/>
              <w:color w:val="auto"/>
              <w:sz w:val="22"/>
              <w:szCs w:val="22"/>
              <w:lang w:eastAsia="en-AU"/>
            </w:rPr>
          </w:pPr>
          <w:hyperlink w:anchor="_Toc105493055" w:history="1">
            <w:r w:rsidR="00CA3894" w:rsidRPr="00573C75">
              <w:rPr>
                <w:rStyle w:val="Hyperlink"/>
                <w:noProof/>
              </w:rPr>
              <w:t>Meaningful for people with disability</w:t>
            </w:r>
            <w:r w:rsidR="00CA3894">
              <w:rPr>
                <w:noProof/>
                <w:webHidden/>
              </w:rPr>
              <w:tab/>
            </w:r>
            <w:r w:rsidR="00CA3894">
              <w:rPr>
                <w:noProof/>
                <w:webHidden/>
              </w:rPr>
              <w:fldChar w:fldCharType="begin"/>
            </w:r>
            <w:r w:rsidR="00CA3894">
              <w:rPr>
                <w:noProof/>
                <w:webHidden/>
              </w:rPr>
              <w:instrText xml:space="preserve"> PAGEREF _Toc105493055 \h </w:instrText>
            </w:r>
            <w:r w:rsidR="00CA3894">
              <w:rPr>
                <w:noProof/>
                <w:webHidden/>
              </w:rPr>
            </w:r>
            <w:r w:rsidR="00CA3894">
              <w:rPr>
                <w:noProof/>
                <w:webHidden/>
              </w:rPr>
              <w:fldChar w:fldCharType="separate"/>
            </w:r>
            <w:r w:rsidR="00CA3894">
              <w:rPr>
                <w:noProof/>
                <w:webHidden/>
              </w:rPr>
              <w:t>8</w:t>
            </w:r>
            <w:r w:rsidR="00CA3894">
              <w:rPr>
                <w:noProof/>
                <w:webHidden/>
              </w:rPr>
              <w:fldChar w:fldCharType="end"/>
            </w:r>
          </w:hyperlink>
        </w:p>
        <w:p w14:paraId="284C724B" w14:textId="1B81133A" w:rsidR="00CA3894" w:rsidRDefault="0052615F">
          <w:pPr>
            <w:pStyle w:val="TOC2"/>
            <w:tabs>
              <w:tab w:val="right" w:leader="dot" w:pos="9060"/>
            </w:tabs>
            <w:rPr>
              <w:rFonts w:eastAsiaTheme="minorEastAsia" w:cstheme="minorBidi"/>
              <w:noProof/>
              <w:snapToGrid/>
              <w:color w:val="auto"/>
              <w:sz w:val="22"/>
              <w:szCs w:val="22"/>
              <w:lang w:eastAsia="en-AU"/>
            </w:rPr>
          </w:pPr>
          <w:hyperlink w:anchor="_Toc105493056" w:history="1">
            <w:r w:rsidR="00CA3894" w:rsidRPr="00573C75">
              <w:rPr>
                <w:rStyle w:val="Hyperlink"/>
                <w:noProof/>
              </w:rPr>
              <w:t>Practical to implement</w:t>
            </w:r>
            <w:r w:rsidR="00CA3894">
              <w:rPr>
                <w:noProof/>
                <w:webHidden/>
              </w:rPr>
              <w:tab/>
            </w:r>
            <w:r w:rsidR="00CA3894">
              <w:rPr>
                <w:noProof/>
                <w:webHidden/>
              </w:rPr>
              <w:fldChar w:fldCharType="begin"/>
            </w:r>
            <w:r w:rsidR="00CA3894">
              <w:rPr>
                <w:noProof/>
                <w:webHidden/>
              </w:rPr>
              <w:instrText xml:space="preserve"> PAGEREF _Toc105493056 \h </w:instrText>
            </w:r>
            <w:r w:rsidR="00CA3894">
              <w:rPr>
                <w:noProof/>
                <w:webHidden/>
              </w:rPr>
            </w:r>
            <w:r w:rsidR="00CA3894">
              <w:rPr>
                <w:noProof/>
                <w:webHidden/>
              </w:rPr>
              <w:fldChar w:fldCharType="separate"/>
            </w:r>
            <w:r w:rsidR="00CA3894">
              <w:rPr>
                <w:noProof/>
                <w:webHidden/>
              </w:rPr>
              <w:t>13</w:t>
            </w:r>
            <w:r w:rsidR="00CA3894">
              <w:rPr>
                <w:noProof/>
                <w:webHidden/>
              </w:rPr>
              <w:fldChar w:fldCharType="end"/>
            </w:r>
          </w:hyperlink>
        </w:p>
        <w:p w14:paraId="17C97207" w14:textId="7C664900" w:rsidR="00CA3894" w:rsidRDefault="0052615F">
          <w:pPr>
            <w:pStyle w:val="TOC2"/>
            <w:tabs>
              <w:tab w:val="right" w:leader="dot" w:pos="9060"/>
            </w:tabs>
            <w:rPr>
              <w:rFonts w:eastAsiaTheme="minorEastAsia" w:cstheme="minorBidi"/>
              <w:noProof/>
              <w:snapToGrid/>
              <w:color w:val="auto"/>
              <w:sz w:val="22"/>
              <w:szCs w:val="22"/>
              <w:lang w:eastAsia="en-AU"/>
            </w:rPr>
          </w:pPr>
          <w:hyperlink w:anchor="_Toc105493057" w:history="1">
            <w:r w:rsidR="00CA3894" w:rsidRPr="00573C75">
              <w:rPr>
                <w:rStyle w:val="Hyperlink"/>
                <w:noProof/>
              </w:rPr>
              <w:t>Able to inform decision-making</w:t>
            </w:r>
            <w:r w:rsidR="00CA3894">
              <w:rPr>
                <w:noProof/>
                <w:webHidden/>
              </w:rPr>
              <w:tab/>
            </w:r>
            <w:r w:rsidR="00CA3894">
              <w:rPr>
                <w:noProof/>
                <w:webHidden/>
              </w:rPr>
              <w:fldChar w:fldCharType="begin"/>
            </w:r>
            <w:r w:rsidR="00CA3894">
              <w:rPr>
                <w:noProof/>
                <w:webHidden/>
              </w:rPr>
              <w:instrText xml:space="preserve"> PAGEREF _Toc105493057 \h </w:instrText>
            </w:r>
            <w:r w:rsidR="00CA3894">
              <w:rPr>
                <w:noProof/>
                <w:webHidden/>
              </w:rPr>
            </w:r>
            <w:r w:rsidR="00CA3894">
              <w:rPr>
                <w:noProof/>
                <w:webHidden/>
              </w:rPr>
              <w:fldChar w:fldCharType="separate"/>
            </w:r>
            <w:r w:rsidR="00CA3894">
              <w:rPr>
                <w:noProof/>
                <w:webHidden/>
              </w:rPr>
              <w:t>15</w:t>
            </w:r>
            <w:r w:rsidR="00CA3894">
              <w:rPr>
                <w:noProof/>
                <w:webHidden/>
              </w:rPr>
              <w:fldChar w:fldCharType="end"/>
            </w:r>
          </w:hyperlink>
        </w:p>
        <w:p w14:paraId="262834A9" w14:textId="1C55F941" w:rsidR="00CA3894" w:rsidRDefault="0052615F">
          <w:pPr>
            <w:pStyle w:val="TOC1"/>
            <w:rPr>
              <w:rFonts w:eastAsiaTheme="minorEastAsia" w:cstheme="minorBidi"/>
              <w:snapToGrid/>
              <w:color w:val="auto"/>
              <w:sz w:val="22"/>
              <w:szCs w:val="22"/>
              <w:lang w:eastAsia="en-AU"/>
            </w:rPr>
          </w:pPr>
          <w:hyperlink w:anchor="_Toc105493058" w:history="1">
            <w:r w:rsidR="00CA3894" w:rsidRPr="00573C75">
              <w:rPr>
                <w:rStyle w:val="Hyperlink"/>
              </w:rPr>
              <w:t>Data limitations</w:t>
            </w:r>
            <w:r w:rsidR="00CA3894">
              <w:rPr>
                <w:webHidden/>
              </w:rPr>
              <w:tab/>
            </w:r>
            <w:r w:rsidR="00CA3894">
              <w:rPr>
                <w:webHidden/>
              </w:rPr>
              <w:fldChar w:fldCharType="begin"/>
            </w:r>
            <w:r w:rsidR="00CA3894">
              <w:rPr>
                <w:webHidden/>
              </w:rPr>
              <w:instrText xml:space="preserve"> PAGEREF _Toc105493058 \h </w:instrText>
            </w:r>
            <w:r w:rsidR="00CA3894">
              <w:rPr>
                <w:webHidden/>
              </w:rPr>
            </w:r>
            <w:r w:rsidR="00CA3894">
              <w:rPr>
                <w:webHidden/>
              </w:rPr>
              <w:fldChar w:fldCharType="separate"/>
            </w:r>
            <w:r w:rsidR="00CA3894">
              <w:rPr>
                <w:webHidden/>
              </w:rPr>
              <w:t>20</w:t>
            </w:r>
            <w:r w:rsidR="00CA3894">
              <w:rPr>
                <w:webHidden/>
              </w:rPr>
              <w:fldChar w:fldCharType="end"/>
            </w:r>
          </w:hyperlink>
        </w:p>
        <w:p w14:paraId="6F79011F" w14:textId="6870500C" w:rsidR="00CA3894" w:rsidRDefault="0052615F">
          <w:pPr>
            <w:pStyle w:val="TOC1"/>
            <w:rPr>
              <w:rFonts w:eastAsiaTheme="minorEastAsia" w:cstheme="minorBidi"/>
              <w:snapToGrid/>
              <w:color w:val="auto"/>
              <w:sz w:val="22"/>
              <w:szCs w:val="22"/>
              <w:lang w:eastAsia="en-AU"/>
            </w:rPr>
          </w:pPr>
          <w:hyperlink w:anchor="_Toc105493059" w:history="1">
            <w:r w:rsidR="00CA3894" w:rsidRPr="00573C75">
              <w:rPr>
                <w:rStyle w:val="Hyperlink"/>
              </w:rPr>
              <w:t>Next steps</w:t>
            </w:r>
            <w:r w:rsidR="00CA3894">
              <w:rPr>
                <w:webHidden/>
              </w:rPr>
              <w:tab/>
            </w:r>
            <w:r w:rsidR="00CA3894">
              <w:rPr>
                <w:webHidden/>
              </w:rPr>
              <w:fldChar w:fldCharType="begin"/>
            </w:r>
            <w:r w:rsidR="00CA3894">
              <w:rPr>
                <w:webHidden/>
              </w:rPr>
              <w:instrText xml:space="preserve"> PAGEREF _Toc105493059 \h </w:instrText>
            </w:r>
            <w:r w:rsidR="00CA3894">
              <w:rPr>
                <w:webHidden/>
              </w:rPr>
            </w:r>
            <w:r w:rsidR="00CA3894">
              <w:rPr>
                <w:webHidden/>
              </w:rPr>
              <w:fldChar w:fldCharType="separate"/>
            </w:r>
            <w:r w:rsidR="00CA3894">
              <w:rPr>
                <w:webHidden/>
              </w:rPr>
              <w:t>21</w:t>
            </w:r>
            <w:r w:rsidR="00CA3894">
              <w:rPr>
                <w:webHidden/>
              </w:rPr>
              <w:fldChar w:fldCharType="end"/>
            </w:r>
          </w:hyperlink>
        </w:p>
        <w:p w14:paraId="102CF847" w14:textId="6BC6C033" w:rsidR="00CA3894" w:rsidRDefault="0052615F">
          <w:pPr>
            <w:pStyle w:val="TOC1"/>
            <w:rPr>
              <w:rFonts w:eastAsiaTheme="minorEastAsia" w:cstheme="minorBidi"/>
              <w:snapToGrid/>
              <w:color w:val="auto"/>
              <w:sz w:val="22"/>
              <w:szCs w:val="22"/>
              <w:lang w:eastAsia="en-AU"/>
            </w:rPr>
          </w:pPr>
          <w:hyperlink w:anchor="_Toc105493060" w:history="1">
            <w:r w:rsidR="00CA3894" w:rsidRPr="00573C75">
              <w:rPr>
                <w:rStyle w:val="Hyperlink"/>
              </w:rPr>
              <w:t>Appendix</w:t>
            </w:r>
            <w:r w:rsidR="00CA3894">
              <w:rPr>
                <w:webHidden/>
              </w:rPr>
              <w:tab/>
            </w:r>
            <w:r w:rsidR="00CA3894">
              <w:rPr>
                <w:webHidden/>
              </w:rPr>
              <w:fldChar w:fldCharType="begin"/>
            </w:r>
            <w:r w:rsidR="00CA3894">
              <w:rPr>
                <w:webHidden/>
              </w:rPr>
              <w:instrText xml:space="preserve"> PAGEREF _Toc105493060 \h </w:instrText>
            </w:r>
            <w:r w:rsidR="00CA3894">
              <w:rPr>
                <w:webHidden/>
              </w:rPr>
            </w:r>
            <w:r w:rsidR="00CA3894">
              <w:rPr>
                <w:webHidden/>
              </w:rPr>
              <w:fldChar w:fldCharType="separate"/>
            </w:r>
            <w:r w:rsidR="00CA3894">
              <w:rPr>
                <w:webHidden/>
              </w:rPr>
              <w:t>22</w:t>
            </w:r>
            <w:r w:rsidR="00CA3894">
              <w:rPr>
                <w:webHidden/>
              </w:rPr>
              <w:fldChar w:fldCharType="end"/>
            </w:r>
          </w:hyperlink>
        </w:p>
        <w:p w14:paraId="283D7291" w14:textId="379D3C39" w:rsidR="00CA3894" w:rsidRDefault="0052615F">
          <w:pPr>
            <w:pStyle w:val="TOC2"/>
            <w:tabs>
              <w:tab w:val="right" w:leader="dot" w:pos="9060"/>
            </w:tabs>
            <w:rPr>
              <w:rFonts w:eastAsiaTheme="minorEastAsia" w:cstheme="minorBidi"/>
              <w:noProof/>
              <w:snapToGrid/>
              <w:color w:val="auto"/>
              <w:sz w:val="22"/>
              <w:szCs w:val="22"/>
              <w:lang w:eastAsia="en-AU"/>
            </w:rPr>
          </w:pPr>
          <w:hyperlink w:anchor="_Toc105493061" w:history="1">
            <w:r w:rsidR="00CA3894" w:rsidRPr="00573C75">
              <w:rPr>
                <w:rStyle w:val="Hyperlink"/>
                <w:noProof/>
              </w:rPr>
              <w:t>Appendix 1: Disability Housing Outcomes Framework outcomes</w:t>
            </w:r>
            <w:r w:rsidR="00CA3894">
              <w:rPr>
                <w:noProof/>
                <w:webHidden/>
              </w:rPr>
              <w:tab/>
            </w:r>
            <w:r w:rsidR="00CA3894">
              <w:rPr>
                <w:noProof/>
                <w:webHidden/>
              </w:rPr>
              <w:fldChar w:fldCharType="begin"/>
            </w:r>
            <w:r w:rsidR="00CA3894">
              <w:rPr>
                <w:noProof/>
                <w:webHidden/>
              </w:rPr>
              <w:instrText xml:space="preserve"> PAGEREF _Toc105493061 \h </w:instrText>
            </w:r>
            <w:r w:rsidR="00CA3894">
              <w:rPr>
                <w:noProof/>
                <w:webHidden/>
              </w:rPr>
            </w:r>
            <w:r w:rsidR="00CA3894">
              <w:rPr>
                <w:noProof/>
                <w:webHidden/>
              </w:rPr>
              <w:fldChar w:fldCharType="separate"/>
            </w:r>
            <w:r w:rsidR="00CA3894">
              <w:rPr>
                <w:noProof/>
                <w:webHidden/>
              </w:rPr>
              <w:t>22</w:t>
            </w:r>
            <w:r w:rsidR="00CA3894">
              <w:rPr>
                <w:noProof/>
                <w:webHidden/>
              </w:rPr>
              <w:fldChar w:fldCharType="end"/>
            </w:r>
          </w:hyperlink>
        </w:p>
        <w:p w14:paraId="5860F60C" w14:textId="1A838A8A" w:rsidR="00CA3894" w:rsidRDefault="0052615F">
          <w:pPr>
            <w:pStyle w:val="TOC2"/>
            <w:tabs>
              <w:tab w:val="right" w:leader="dot" w:pos="9060"/>
            </w:tabs>
            <w:rPr>
              <w:rFonts w:eastAsiaTheme="minorEastAsia" w:cstheme="minorBidi"/>
              <w:noProof/>
              <w:snapToGrid/>
              <w:color w:val="auto"/>
              <w:sz w:val="22"/>
              <w:szCs w:val="22"/>
              <w:lang w:eastAsia="en-AU"/>
            </w:rPr>
          </w:pPr>
          <w:hyperlink w:anchor="_Toc105493062" w:history="1">
            <w:r w:rsidR="00CA3894" w:rsidRPr="00573C75">
              <w:rPr>
                <w:rStyle w:val="Hyperlink"/>
                <w:noProof/>
              </w:rPr>
              <w:t>Appendix 2: Participating providers overview</w:t>
            </w:r>
            <w:r w:rsidR="00CA3894">
              <w:rPr>
                <w:noProof/>
                <w:webHidden/>
              </w:rPr>
              <w:tab/>
            </w:r>
            <w:r w:rsidR="00CA3894">
              <w:rPr>
                <w:noProof/>
                <w:webHidden/>
              </w:rPr>
              <w:fldChar w:fldCharType="begin"/>
            </w:r>
            <w:r w:rsidR="00CA3894">
              <w:rPr>
                <w:noProof/>
                <w:webHidden/>
              </w:rPr>
              <w:instrText xml:space="preserve"> PAGEREF _Toc105493062 \h </w:instrText>
            </w:r>
            <w:r w:rsidR="00CA3894">
              <w:rPr>
                <w:noProof/>
                <w:webHidden/>
              </w:rPr>
            </w:r>
            <w:r w:rsidR="00CA3894">
              <w:rPr>
                <w:noProof/>
                <w:webHidden/>
              </w:rPr>
              <w:fldChar w:fldCharType="separate"/>
            </w:r>
            <w:r w:rsidR="00CA3894">
              <w:rPr>
                <w:noProof/>
                <w:webHidden/>
              </w:rPr>
              <w:t>24</w:t>
            </w:r>
            <w:r w:rsidR="00CA3894">
              <w:rPr>
                <w:noProof/>
                <w:webHidden/>
              </w:rPr>
              <w:fldChar w:fldCharType="end"/>
            </w:r>
          </w:hyperlink>
        </w:p>
        <w:p w14:paraId="1ACC0E3E" w14:textId="39096936" w:rsidR="00CA3894" w:rsidRDefault="0052615F">
          <w:pPr>
            <w:pStyle w:val="TOC2"/>
            <w:tabs>
              <w:tab w:val="right" w:leader="dot" w:pos="9060"/>
            </w:tabs>
            <w:rPr>
              <w:rFonts w:eastAsiaTheme="minorEastAsia" w:cstheme="minorBidi"/>
              <w:noProof/>
              <w:snapToGrid/>
              <w:color w:val="auto"/>
              <w:sz w:val="22"/>
              <w:szCs w:val="22"/>
              <w:lang w:eastAsia="en-AU"/>
            </w:rPr>
          </w:pPr>
          <w:hyperlink w:anchor="_Toc105493063" w:history="1">
            <w:r w:rsidR="00CA3894" w:rsidRPr="00573C75">
              <w:rPr>
                <w:rStyle w:val="Hyperlink"/>
                <w:noProof/>
              </w:rPr>
              <w:t>Appendix 3: Participant demographics</w:t>
            </w:r>
            <w:r w:rsidR="00CA3894">
              <w:rPr>
                <w:noProof/>
                <w:webHidden/>
              </w:rPr>
              <w:tab/>
            </w:r>
            <w:r w:rsidR="00CA3894">
              <w:rPr>
                <w:noProof/>
                <w:webHidden/>
              </w:rPr>
              <w:fldChar w:fldCharType="begin"/>
            </w:r>
            <w:r w:rsidR="00CA3894">
              <w:rPr>
                <w:noProof/>
                <w:webHidden/>
              </w:rPr>
              <w:instrText xml:space="preserve"> PAGEREF _Toc105493063 \h </w:instrText>
            </w:r>
            <w:r w:rsidR="00CA3894">
              <w:rPr>
                <w:noProof/>
                <w:webHidden/>
              </w:rPr>
            </w:r>
            <w:r w:rsidR="00CA3894">
              <w:rPr>
                <w:noProof/>
                <w:webHidden/>
              </w:rPr>
              <w:fldChar w:fldCharType="separate"/>
            </w:r>
            <w:r w:rsidR="00CA3894">
              <w:rPr>
                <w:noProof/>
                <w:webHidden/>
              </w:rPr>
              <w:t>25</w:t>
            </w:r>
            <w:r w:rsidR="00CA3894">
              <w:rPr>
                <w:noProof/>
                <w:webHidden/>
              </w:rPr>
              <w:fldChar w:fldCharType="end"/>
            </w:r>
          </w:hyperlink>
        </w:p>
        <w:p w14:paraId="214B18DF" w14:textId="779CB5FB" w:rsidR="00CA3894" w:rsidRDefault="0052615F">
          <w:pPr>
            <w:pStyle w:val="TOC2"/>
            <w:tabs>
              <w:tab w:val="right" w:leader="dot" w:pos="9060"/>
            </w:tabs>
            <w:rPr>
              <w:rFonts w:eastAsiaTheme="minorEastAsia" w:cstheme="minorBidi"/>
              <w:noProof/>
              <w:snapToGrid/>
              <w:color w:val="auto"/>
              <w:sz w:val="22"/>
              <w:szCs w:val="22"/>
              <w:lang w:eastAsia="en-AU"/>
            </w:rPr>
          </w:pPr>
          <w:hyperlink w:anchor="_Toc105493064" w:history="1">
            <w:r w:rsidR="00CA3894" w:rsidRPr="00573C75">
              <w:rPr>
                <w:rStyle w:val="Hyperlink"/>
                <w:noProof/>
              </w:rPr>
              <w:t>Appendix 4: Survey questions</w:t>
            </w:r>
            <w:r w:rsidR="00CA3894">
              <w:rPr>
                <w:noProof/>
                <w:webHidden/>
              </w:rPr>
              <w:tab/>
            </w:r>
            <w:r w:rsidR="00CA3894">
              <w:rPr>
                <w:noProof/>
                <w:webHidden/>
              </w:rPr>
              <w:fldChar w:fldCharType="begin"/>
            </w:r>
            <w:r w:rsidR="00CA3894">
              <w:rPr>
                <w:noProof/>
                <w:webHidden/>
              </w:rPr>
              <w:instrText xml:space="preserve"> PAGEREF _Toc105493064 \h </w:instrText>
            </w:r>
            <w:r w:rsidR="00CA3894">
              <w:rPr>
                <w:noProof/>
                <w:webHidden/>
              </w:rPr>
            </w:r>
            <w:r w:rsidR="00CA3894">
              <w:rPr>
                <w:noProof/>
                <w:webHidden/>
              </w:rPr>
              <w:fldChar w:fldCharType="separate"/>
            </w:r>
            <w:r w:rsidR="00CA3894">
              <w:rPr>
                <w:noProof/>
                <w:webHidden/>
              </w:rPr>
              <w:t>27</w:t>
            </w:r>
            <w:r w:rsidR="00CA3894">
              <w:rPr>
                <w:noProof/>
                <w:webHidden/>
              </w:rPr>
              <w:fldChar w:fldCharType="end"/>
            </w:r>
          </w:hyperlink>
        </w:p>
        <w:p w14:paraId="5905ED44" w14:textId="6ADB7A53" w:rsidR="00CA3894" w:rsidRDefault="0052615F">
          <w:pPr>
            <w:pStyle w:val="TOC2"/>
            <w:tabs>
              <w:tab w:val="right" w:leader="dot" w:pos="9060"/>
            </w:tabs>
            <w:rPr>
              <w:rFonts w:eastAsiaTheme="minorEastAsia" w:cstheme="minorBidi"/>
              <w:noProof/>
              <w:snapToGrid/>
              <w:color w:val="auto"/>
              <w:sz w:val="22"/>
              <w:szCs w:val="22"/>
              <w:lang w:eastAsia="en-AU"/>
            </w:rPr>
          </w:pPr>
          <w:hyperlink w:anchor="_Toc105493065" w:history="1">
            <w:r w:rsidR="00CA3894" w:rsidRPr="00573C75">
              <w:rPr>
                <w:rStyle w:val="Hyperlink"/>
                <w:noProof/>
              </w:rPr>
              <w:t>Appendix 5: Survey completions and drop offs</w:t>
            </w:r>
            <w:r w:rsidR="00CA3894">
              <w:rPr>
                <w:noProof/>
                <w:webHidden/>
              </w:rPr>
              <w:tab/>
            </w:r>
            <w:r w:rsidR="00CA3894">
              <w:rPr>
                <w:noProof/>
                <w:webHidden/>
              </w:rPr>
              <w:fldChar w:fldCharType="begin"/>
            </w:r>
            <w:r w:rsidR="00CA3894">
              <w:rPr>
                <w:noProof/>
                <w:webHidden/>
              </w:rPr>
              <w:instrText xml:space="preserve"> PAGEREF _Toc105493065 \h </w:instrText>
            </w:r>
            <w:r w:rsidR="00CA3894">
              <w:rPr>
                <w:noProof/>
                <w:webHidden/>
              </w:rPr>
            </w:r>
            <w:r w:rsidR="00CA3894">
              <w:rPr>
                <w:noProof/>
                <w:webHidden/>
              </w:rPr>
              <w:fldChar w:fldCharType="separate"/>
            </w:r>
            <w:r w:rsidR="00CA3894">
              <w:rPr>
                <w:noProof/>
                <w:webHidden/>
              </w:rPr>
              <w:t>29</w:t>
            </w:r>
            <w:r w:rsidR="00CA3894">
              <w:rPr>
                <w:noProof/>
                <w:webHidden/>
              </w:rPr>
              <w:fldChar w:fldCharType="end"/>
            </w:r>
          </w:hyperlink>
        </w:p>
        <w:p w14:paraId="20A3FC7B" w14:textId="536C23C4" w:rsidR="005A04AB" w:rsidRDefault="00D575D1">
          <w:r>
            <w:fldChar w:fldCharType="end"/>
          </w:r>
        </w:p>
      </w:sdtContent>
    </w:sdt>
    <w:p w14:paraId="4948EE73" w14:textId="77777777" w:rsidR="005A04AB" w:rsidRDefault="005A04AB">
      <w:pPr>
        <w:adjustRightInd/>
        <w:snapToGrid/>
        <w:spacing w:after="0" w:line="240" w:lineRule="auto"/>
        <w:rPr>
          <w:rFonts w:cstheme="majorHAnsi"/>
          <w:bCs/>
          <w:color w:val="auto"/>
          <w:kern w:val="32"/>
          <w:sz w:val="32"/>
          <w:szCs w:val="32"/>
        </w:rPr>
      </w:pPr>
      <w:r>
        <w:br w:type="page"/>
      </w:r>
    </w:p>
    <w:p w14:paraId="41CF34F4" w14:textId="77777777" w:rsidR="001921BD" w:rsidRPr="00FC7F39" w:rsidRDefault="001921BD" w:rsidP="001921BD">
      <w:pPr>
        <w:pStyle w:val="Heading1"/>
        <w:rPr>
          <w:color w:val="002D62" w:themeColor="background2"/>
        </w:rPr>
      </w:pPr>
      <w:bookmarkStart w:id="0" w:name="_Toc105493051"/>
      <w:r w:rsidRPr="00FC7F39">
        <w:rPr>
          <w:color w:val="002D62" w:themeColor="background2"/>
        </w:rPr>
        <w:lastRenderedPageBreak/>
        <w:t>Executive summary</w:t>
      </w:r>
      <w:bookmarkEnd w:id="0"/>
    </w:p>
    <w:p w14:paraId="5C3CE57B" w14:textId="77777777" w:rsidR="001921BD" w:rsidRDefault="001921BD" w:rsidP="00F65D20">
      <w:r>
        <w:t xml:space="preserve">A coalition of organisations across the sector has been working together to understand what works in disability housing. Building on best and emerging practice and co-designed in partnership with people with disability and other key stakeholders, the </w:t>
      </w:r>
      <w:r w:rsidRPr="5E138376">
        <w:rPr>
          <w:rFonts w:eastAsia="Times New Roman"/>
        </w:rPr>
        <w:t>Disability Housing Outcomes Framework</w:t>
      </w:r>
      <w:r>
        <w:t xml:space="preserve"> </w:t>
      </w:r>
      <w:r w:rsidRPr="5E138376">
        <w:rPr>
          <w:rFonts w:eastAsia="Times New Roman"/>
        </w:rPr>
        <w:t>(</w:t>
      </w:r>
      <w:r>
        <w:rPr>
          <w:rFonts w:eastAsia="Times New Roman"/>
        </w:rPr>
        <w:t>the Framework</w:t>
      </w:r>
      <w:r w:rsidRPr="5E138376">
        <w:rPr>
          <w:rFonts w:eastAsia="Times New Roman"/>
        </w:rPr>
        <w:t>)</w:t>
      </w:r>
      <w:r>
        <w:t xml:space="preserve"> links the activities of both the built-form environment and in-home supports to understand how housing facilitates good outcomes for people across six core outcome areas: Daily Living, Health, Relationships &amp; Community, Rights &amp; Voice, Independence, and Stability &amp; Safety. A bespoke data collection tool was then co-designed and developed to collect data against the Framework.</w:t>
      </w:r>
    </w:p>
    <w:p w14:paraId="273C8CA2" w14:textId="77777777" w:rsidR="001921BD" w:rsidRDefault="001921BD" w:rsidP="001921BD">
      <w:r>
        <w:t>A pilot has recently been completed across seven organisations nationally including Specialist Disability Accommodation (SDA) and Supported Independent Living (SIL) providers who used the Framework in practice. The purpose of the pilot was to ensure that the Framework and tool provides data that is meaningful for people with disability, practical for providers to implement, and able to inform decision-making across a range of stakeholders. Despite significant challenges due to Covid-19 limiting the ability to work directly with people in homes and affecting the data, the pilot achieved its purpose.</w:t>
      </w:r>
    </w:p>
    <w:p w14:paraId="58EBDA5F" w14:textId="77777777" w:rsidR="001921BD" w:rsidRDefault="001921BD" w:rsidP="001921BD">
      <w:r>
        <w:t>Key findings include:</w:t>
      </w:r>
    </w:p>
    <w:p w14:paraId="6B255F34" w14:textId="77777777" w:rsidR="001921BD" w:rsidRPr="0000485F" w:rsidRDefault="001921BD" w:rsidP="00FE1D7E">
      <w:pPr>
        <w:pStyle w:val="ListParagraph"/>
        <w:numPr>
          <w:ilvl w:val="0"/>
          <w:numId w:val="24"/>
        </w:numPr>
      </w:pPr>
      <w:r w:rsidRPr="0000485F">
        <w:rPr>
          <w:b/>
          <w:bCs/>
        </w:rPr>
        <w:t>The tool is meaningful for people with disability</w:t>
      </w:r>
      <w:r w:rsidRPr="0000485F">
        <w:t>. Independent interviews showed that people with disability found the surveys easy to understand and valuable to complete. Nearly a quarter of participants filled in the surveys at least once without support, which is important given the population was predominantly people with intellectual disability or Acquired Brain Injury (ABI).</w:t>
      </w:r>
    </w:p>
    <w:p w14:paraId="13C22EED" w14:textId="77777777" w:rsidR="001921BD" w:rsidRPr="0000485F" w:rsidRDefault="001921BD" w:rsidP="00FE1D7E">
      <w:pPr>
        <w:pStyle w:val="ListParagraph"/>
        <w:numPr>
          <w:ilvl w:val="0"/>
          <w:numId w:val="24"/>
        </w:numPr>
      </w:pPr>
      <w:r w:rsidRPr="0000485F">
        <w:rPr>
          <w:b/>
          <w:bCs/>
        </w:rPr>
        <w:t>The tool is practical to implement</w:t>
      </w:r>
      <w:r w:rsidRPr="0000485F">
        <w:t>. Provider staff agreed that the tool was accessible and easy to use, both for people with disability (83%) and themselves (100%). Involving support workers in the survey collection does not appear to introduce substantial bias compared to an independent support person. This means the tool can be used in the context of everyday service provision.</w:t>
      </w:r>
    </w:p>
    <w:p w14:paraId="1B8EF645" w14:textId="77777777" w:rsidR="001921BD" w:rsidRPr="0000485F" w:rsidRDefault="001921BD" w:rsidP="00FE1D7E">
      <w:pPr>
        <w:pStyle w:val="ListParagraph"/>
        <w:numPr>
          <w:ilvl w:val="0"/>
          <w:numId w:val="24"/>
        </w:numPr>
        <w:adjustRightInd/>
        <w:snapToGrid/>
        <w:contextualSpacing w:val="0"/>
      </w:pPr>
      <w:r w:rsidRPr="0000485F">
        <w:rPr>
          <w:b/>
          <w:bCs/>
        </w:rPr>
        <w:t xml:space="preserve">The tool provides data that informs decision-making. </w:t>
      </w:r>
      <w:r w:rsidRPr="0000485F">
        <w:t>There was a broad distribution of survey results that differed by individual and provider, suggesting that cross-sector benchmarking will be achievable in future. While uptake of the tool was slower than hoped due to Covid-19, 100% of providers found the tool useful to understand their tenant or customer needs.</w:t>
      </w:r>
    </w:p>
    <w:p w14:paraId="4630C23F" w14:textId="1465F3DD" w:rsidR="00AD25B5" w:rsidRPr="002E0F77" w:rsidRDefault="001921BD" w:rsidP="002E0F77">
      <w:r>
        <w:rPr>
          <w:lang w:eastAsia="en-US"/>
        </w:rPr>
        <w:t xml:space="preserve">The Disability Housing Outcomes Framework tool is being actively improved over the next few months, building on the findings from this pilot. The tool will be available for broader rollout across the sector in mid-2022. </w:t>
      </w:r>
      <w:r w:rsidRPr="00C1232A">
        <w:rPr>
          <w:lang w:eastAsia="en-US"/>
        </w:rPr>
        <w:t xml:space="preserve">For more information, go to </w:t>
      </w:r>
      <w:r>
        <w:rPr>
          <w:lang w:eastAsia="en-US"/>
        </w:rPr>
        <w:t>the project</w:t>
      </w:r>
      <w:r w:rsidRPr="00C1232A">
        <w:rPr>
          <w:lang w:eastAsia="en-US"/>
        </w:rPr>
        <w:t xml:space="preserve"> website: </w:t>
      </w:r>
      <w:hyperlink r:id="rId11" w:history="1">
        <w:r w:rsidRPr="009E46CA">
          <w:rPr>
            <w:rStyle w:val="Hyperlink"/>
            <w:rFonts w:asciiTheme="minorHAnsi" w:hAnsiTheme="minorHAnsi" w:cs="Times New Roman"/>
            <w:lang w:eastAsia="en-US"/>
          </w:rPr>
          <w:t>https://disabilityhousingoutcomes.com/</w:t>
        </w:r>
      </w:hyperlink>
      <w:r>
        <w:t>.</w:t>
      </w:r>
      <w:r>
        <w:rPr>
          <w:lang w:eastAsia="en-US"/>
        </w:rPr>
        <w:t xml:space="preserve"> </w:t>
      </w:r>
      <w:r w:rsidR="00AD25B5">
        <w:rPr>
          <w:color w:val="002D62" w:themeColor="background2"/>
        </w:rPr>
        <w:br w:type="page"/>
      </w:r>
    </w:p>
    <w:p w14:paraId="18101A70" w14:textId="271B6E8E" w:rsidR="007C153B" w:rsidRPr="000218BB" w:rsidRDefault="00B6236B" w:rsidP="000218BB">
      <w:pPr>
        <w:pStyle w:val="Heading1"/>
        <w:rPr>
          <w:color w:val="002D62" w:themeColor="background2"/>
        </w:rPr>
      </w:pPr>
      <w:bookmarkStart w:id="1" w:name="_Toc105493052"/>
      <w:r w:rsidRPr="00FC7F39">
        <w:rPr>
          <w:color w:val="002D62" w:themeColor="background2"/>
        </w:rPr>
        <w:lastRenderedPageBreak/>
        <w:t>Introduction</w:t>
      </w:r>
      <w:r w:rsidR="003633A4" w:rsidRPr="00FC7F39">
        <w:rPr>
          <w:color w:val="002D62" w:themeColor="background2"/>
        </w:rPr>
        <w:t xml:space="preserve"> </w:t>
      </w:r>
      <w:r w:rsidR="007C153B" w:rsidRPr="00FC7F39">
        <w:rPr>
          <w:color w:val="002D62" w:themeColor="background2"/>
        </w:rPr>
        <w:t>and</w:t>
      </w:r>
      <w:r w:rsidR="003633A4" w:rsidRPr="00FC7F39">
        <w:rPr>
          <w:color w:val="002D62" w:themeColor="background2"/>
        </w:rPr>
        <w:t xml:space="preserve"> background</w:t>
      </w:r>
      <w:bookmarkEnd w:id="1"/>
    </w:p>
    <w:p w14:paraId="2A674DEE" w14:textId="67D04C8E" w:rsidR="009F3D0D" w:rsidRPr="00FF43E4" w:rsidRDefault="009F3D0D" w:rsidP="00F55205">
      <w:r w:rsidRPr="00FF43E4">
        <w:t xml:space="preserve">The disability housing </w:t>
      </w:r>
      <w:r>
        <w:t>sector</w:t>
      </w:r>
      <w:r w:rsidRPr="00FF43E4">
        <w:t xml:space="preserve"> is facing a changing market</w:t>
      </w:r>
      <w:r>
        <w:t xml:space="preserve"> with</w:t>
      </w:r>
      <w:r w:rsidRPr="00FF43E4">
        <w:t xml:space="preserve"> greater consumer choice</w:t>
      </w:r>
      <w:r>
        <w:t xml:space="preserve">, yet there is </w:t>
      </w:r>
      <w:r w:rsidRPr="00FF43E4">
        <w:t>no consistent, sector-wide approach to understanding what works.</w:t>
      </w:r>
      <w:r>
        <w:t xml:space="preserve"> A coalition of organisations across the sector </w:t>
      </w:r>
      <w:r w:rsidR="00B81434">
        <w:t xml:space="preserve">has </w:t>
      </w:r>
      <w:r>
        <w:t xml:space="preserve">been working together </w:t>
      </w:r>
      <w:r w:rsidRPr="00FF43E4">
        <w:t xml:space="preserve">to tackle this problem, developing a common outcomes framework and data collection tool to help </w:t>
      </w:r>
      <w:r>
        <w:t>understand</w:t>
      </w:r>
      <w:r w:rsidRPr="00FF43E4">
        <w:t xml:space="preserve"> what good housing look</w:t>
      </w:r>
      <w:r>
        <w:t>s</w:t>
      </w:r>
      <w:r w:rsidRPr="00FF43E4">
        <w:t xml:space="preserve"> like for people with disability</w:t>
      </w:r>
      <w:r>
        <w:t>.</w:t>
      </w:r>
    </w:p>
    <w:p w14:paraId="58256EFD" w14:textId="0C4582AE" w:rsidR="009F3D0D" w:rsidRDefault="009F3D0D" w:rsidP="00F55205">
      <w:r w:rsidRPr="5E138376">
        <w:t>T</w:t>
      </w:r>
      <w:r w:rsidRPr="00FF43E4">
        <w:t>his</w:t>
      </w:r>
      <w:r w:rsidRPr="5E138376">
        <w:t xml:space="preserve"> work has been based on best and emerging research and practice, and co-designed and piloted with</w:t>
      </w:r>
      <w:r w:rsidR="00D34D3E">
        <w:t xml:space="preserve"> people with disability and</w:t>
      </w:r>
      <w:r w:rsidRPr="5E138376">
        <w:t xml:space="preserve"> industry to ensure it is meaningful and practical. An extensive, year-long consultation was undertaken with people and organisations across the sector including people with disability, representative and industry peak bodies, disability support and housing providers, allied health professionals, funders, academics, and thought leaders. This process created the Disability Housing Outcomes Framework (</w:t>
      </w:r>
      <w:r w:rsidR="008B514C">
        <w:t>the Framework</w:t>
      </w:r>
      <w:r w:rsidRPr="5E138376">
        <w:t>).</w:t>
      </w:r>
      <w:r w:rsidR="00956298">
        <w:t xml:space="preserve"> For more information on the </w:t>
      </w:r>
      <w:r w:rsidR="008B514C">
        <w:t>Framework</w:t>
      </w:r>
      <w:r w:rsidR="00CE7805">
        <w:t xml:space="preserve"> </w:t>
      </w:r>
      <w:r w:rsidR="00956298">
        <w:t xml:space="preserve">and its development, visit </w:t>
      </w:r>
      <w:hyperlink r:id="rId12" w:history="1">
        <w:r w:rsidR="00956298" w:rsidRPr="00D84E7F">
          <w:rPr>
            <w:rStyle w:val="Hyperlink"/>
            <w:rFonts w:asciiTheme="minorHAnsi" w:eastAsia="Times New Roman" w:hAnsiTheme="minorHAnsi" w:cs="Times New Roman"/>
          </w:rPr>
          <w:t>http://disabilityhousingoutcomes.com</w:t>
        </w:r>
      </w:hyperlink>
      <w:r w:rsidR="009E416F">
        <w:t>.</w:t>
      </w:r>
      <w:r w:rsidR="00956298">
        <w:t xml:space="preserve"> </w:t>
      </w:r>
    </w:p>
    <w:p w14:paraId="2F1FC8D9" w14:textId="2AFA73F0" w:rsidR="009F3D0D" w:rsidRPr="00FF43E4" w:rsidRDefault="009F3D0D">
      <w:pPr>
        <w:rPr>
          <w:rFonts w:eastAsia="Times New Roman"/>
        </w:rPr>
      </w:pPr>
      <w:r w:rsidRPr="5E138376">
        <w:rPr>
          <w:rFonts w:eastAsia="Times New Roman"/>
        </w:rPr>
        <w:t xml:space="preserve">The </w:t>
      </w:r>
      <w:r w:rsidR="00B81434">
        <w:rPr>
          <w:rFonts w:eastAsia="Times New Roman"/>
        </w:rPr>
        <w:t>Framework</w:t>
      </w:r>
      <w:r w:rsidR="00B81434" w:rsidRPr="5E138376">
        <w:rPr>
          <w:rFonts w:eastAsia="Times New Roman"/>
        </w:rPr>
        <w:t xml:space="preserve"> </w:t>
      </w:r>
      <w:r w:rsidRPr="5E138376">
        <w:rPr>
          <w:rFonts w:eastAsia="Times New Roman"/>
        </w:rPr>
        <w:t>links the activities of both the built</w:t>
      </w:r>
      <w:r w:rsidR="00DC3103">
        <w:rPr>
          <w:rFonts w:eastAsia="Times New Roman"/>
        </w:rPr>
        <w:t>-</w:t>
      </w:r>
      <w:r w:rsidRPr="5E138376">
        <w:rPr>
          <w:rFonts w:eastAsia="Times New Roman"/>
        </w:rPr>
        <w:t>form environment and the in-home supports, including a focus on Specialist Disability Accommodation (SDA) and Supported Independent Living (SIL) in the first instance, to understand how housing facilitates good outcomes for people.</w:t>
      </w:r>
    </w:p>
    <w:p w14:paraId="71690266" w14:textId="653E9507" w:rsidR="009F3D0D" w:rsidRDefault="009F3D0D">
      <w:pPr>
        <w:rPr>
          <w:rFonts w:eastAsia="Times New Roman"/>
        </w:rPr>
      </w:pPr>
      <w:r w:rsidRPr="5E138376">
        <w:rPr>
          <w:rFonts w:eastAsia="Times New Roman"/>
        </w:rPr>
        <w:t xml:space="preserve">To put the </w:t>
      </w:r>
      <w:r w:rsidR="00B81434">
        <w:rPr>
          <w:rFonts w:eastAsia="Times New Roman"/>
        </w:rPr>
        <w:t>Framework</w:t>
      </w:r>
      <w:r w:rsidR="00B81434" w:rsidRPr="5E138376">
        <w:rPr>
          <w:rFonts w:eastAsia="Times New Roman"/>
        </w:rPr>
        <w:t xml:space="preserve"> </w:t>
      </w:r>
      <w:r w:rsidRPr="5E138376">
        <w:rPr>
          <w:rFonts w:eastAsia="Times New Roman"/>
        </w:rPr>
        <w:t xml:space="preserve">into practice, a data collection tool was </w:t>
      </w:r>
      <w:r w:rsidRPr="66245E4D">
        <w:rPr>
          <w:rFonts w:eastAsia="Times New Roman"/>
        </w:rPr>
        <w:t>co</w:t>
      </w:r>
      <w:r w:rsidRPr="5E138376">
        <w:rPr>
          <w:rFonts w:eastAsia="Times New Roman"/>
        </w:rPr>
        <w:t xml:space="preserve">-designed with people with disability and housing and support providers. The tool was designed from the ground up to be </w:t>
      </w:r>
      <w:r>
        <w:t>accessible for people with a range of abilities</w:t>
      </w:r>
      <w:r w:rsidRPr="5E138376">
        <w:rPr>
          <w:rFonts w:eastAsia="Times New Roman"/>
        </w:rPr>
        <w:t xml:space="preserve"> and practical to implement</w:t>
      </w:r>
      <w:r w:rsidR="004C4A28">
        <w:rPr>
          <w:rFonts w:eastAsia="Times New Roman"/>
        </w:rPr>
        <w:t xml:space="preserve"> in the context of </w:t>
      </w:r>
      <w:r w:rsidR="00321C57">
        <w:rPr>
          <w:rFonts w:eastAsia="Times New Roman"/>
        </w:rPr>
        <w:t>everyday</w:t>
      </w:r>
      <w:r w:rsidR="004C4A28">
        <w:rPr>
          <w:rFonts w:eastAsia="Times New Roman"/>
        </w:rPr>
        <w:t xml:space="preserve"> service delivery</w:t>
      </w:r>
      <w:r>
        <w:rPr>
          <w:rFonts w:eastAsia="Times New Roman"/>
        </w:rPr>
        <w:t>.</w:t>
      </w:r>
      <w:r w:rsidRPr="5E138376">
        <w:rPr>
          <w:rFonts w:eastAsia="Times New Roman"/>
        </w:rPr>
        <w:t xml:space="preserve"> It helps providers to collect data against the Framework to demonstrate the impact they are creating, understand where there may be opportunities to improve, and better </w:t>
      </w:r>
      <w:r w:rsidRPr="66245E4D">
        <w:rPr>
          <w:rFonts w:eastAsia="Times New Roman"/>
        </w:rPr>
        <w:t>comprehend</w:t>
      </w:r>
      <w:r w:rsidRPr="5E138376">
        <w:rPr>
          <w:rFonts w:eastAsia="Times New Roman"/>
        </w:rPr>
        <w:t xml:space="preserve"> what good looks like in disability housing across the sector. </w:t>
      </w:r>
    </w:p>
    <w:p w14:paraId="648DED87" w14:textId="3EDA8AC0" w:rsidR="00675D62" w:rsidRDefault="00C74331">
      <w:pPr>
        <w:rPr>
          <w:rFonts w:eastAsia="Times New Roman"/>
        </w:rPr>
      </w:pPr>
      <w:r>
        <w:rPr>
          <w:rFonts w:eastAsia="Times New Roman"/>
        </w:rPr>
        <w:t xml:space="preserve">The data collection tool </w:t>
      </w:r>
      <w:r w:rsidR="00722B6D">
        <w:rPr>
          <w:rFonts w:eastAsia="Times New Roman"/>
        </w:rPr>
        <w:t xml:space="preserve">consists of two key components. The front end is </w:t>
      </w:r>
      <w:r>
        <w:rPr>
          <w:rFonts w:eastAsia="Times New Roman"/>
        </w:rPr>
        <w:t xml:space="preserve">an online survey platform, designed </w:t>
      </w:r>
      <w:r w:rsidR="00767EC6">
        <w:rPr>
          <w:rFonts w:eastAsia="Times New Roman"/>
        </w:rPr>
        <w:t>for</w:t>
      </w:r>
      <w:r>
        <w:rPr>
          <w:rFonts w:eastAsia="Times New Roman"/>
        </w:rPr>
        <w:t xml:space="preserve"> </w:t>
      </w:r>
      <w:r w:rsidR="00B41B68">
        <w:rPr>
          <w:rFonts w:eastAsia="Times New Roman"/>
        </w:rPr>
        <w:t>accessibilit</w:t>
      </w:r>
      <w:r w:rsidR="00767EC6">
        <w:rPr>
          <w:rFonts w:eastAsia="Times New Roman"/>
        </w:rPr>
        <w:t>y</w:t>
      </w:r>
      <w:r w:rsidR="00B41B68">
        <w:rPr>
          <w:rFonts w:eastAsia="Times New Roman"/>
        </w:rPr>
        <w:t>.</w:t>
      </w:r>
      <w:r w:rsidR="007803EB">
        <w:rPr>
          <w:rFonts w:eastAsia="Times New Roman"/>
        </w:rPr>
        <w:t xml:space="preserve"> </w:t>
      </w:r>
      <w:r w:rsidR="00675D62">
        <w:rPr>
          <w:rFonts w:eastAsia="Times New Roman"/>
        </w:rPr>
        <w:t xml:space="preserve">It </w:t>
      </w:r>
      <w:r w:rsidR="00B41B68">
        <w:rPr>
          <w:rFonts w:eastAsia="Times New Roman"/>
        </w:rPr>
        <w:t xml:space="preserve">asks </w:t>
      </w:r>
      <w:r w:rsidR="00675D62">
        <w:rPr>
          <w:rFonts w:eastAsia="Times New Roman"/>
        </w:rPr>
        <w:t>people with disability a</w:t>
      </w:r>
      <w:r w:rsidR="00B41B68">
        <w:rPr>
          <w:rFonts w:eastAsia="Times New Roman"/>
        </w:rPr>
        <w:t xml:space="preserve"> series of </w:t>
      </w:r>
      <w:r w:rsidR="00675D62">
        <w:rPr>
          <w:rFonts w:eastAsia="Times New Roman"/>
        </w:rPr>
        <w:t>questions about their life and wellbeing</w:t>
      </w:r>
      <w:r w:rsidR="00AF4E64">
        <w:rPr>
          <w:rFonts w:eastAsia="Times New Roman"/>
        </w:rPr>
        <w:t xml:space="preserve"> regularly to </w:t>
      </w:r>
      <w:r w:rsidR="00426C87">
        <w:rPr>
          <w:rFonts w:eastAsia="Times New Roman"/>
        </w:rPr>
        <w:t>help understand their outcomes</w:t>
      </w:r>
      <w:r w:rsidR="00AF4E64">
        <w:rPr>
          <w:rFonts w:eastAsia="Times New Roman"/>
        </w:rPr>
        <w:t xml:space="preserve">. </w:t>
      </w:r>
      <w:r w:rsidR="00F62822">
        <w:rPr>
          <w:rFonts w:eastAsia="Times New Roman"/>
        </w:rPr>
        <w:t xml:space="preserve">The questions come directly from the </w:t>
      </w:r>
      <w:r w:rsidR="00EB24B6">
        <w:rPr>
          <w:rFonts w:eastAsia="Times New Roman"/>
        </w:rPr>
        <w:t>Framework</w:t>
      </w:r>
      <w:r w:rsidR="00F62822">
        <w:rPr>
          <w:rFonts w:eastAsia="Times New Roman"/>
        </w:rPr>
        <w:t>.</w:t>
      </w:r>
      <w:r w:rsidR="001342C5">
        <w:rPr>
          <w:rFonts w:eastAsia="Times New Roman"/>
        </w:rPr>
        <w:t xml:space="preserve"> People may fill the survey out independently or with support from a person of their choosing (</w:t>
      </w:r>
      <w:r w:rsidR="0072351F">
        <w:rPr>
          <w:rFonts w:eastAsia="Times New Roman"/>
        </w:rPr>
        <w:t>for example</w:t>
      </w:r>
      <w:r w:rsidR="001342C5">
        <w:rPr>
          <w:rFonts w:eastAsia="Times New Roman"/>
        </w:rPr>
        <w:t>, friend, family member</w:t>
      </w:r>
      <w:r w:rsidR="00FD7624">
        <w:rPr>
          <w:rFonts w:eastAsia="Times New Roman"/>
        </w:rPr>
        <w:t xml:space="preserve"> </w:t>
      </w:r>
      <w:r w:rsidR="00555948">
        <w:rPr>
          <w:rFonts w:eastAsia="Times New Roman"/>
        </w:rPr>
        <w:t>or</w:t>
      </w:r>
      <w:r w:rsidR="00FD7624">
        <w:rPr>
          <w:rFonts w:eastAsia="Times New Roman"/>
        </w:rPr>
        <w:t xml:space="preserve"> </w:t>
      </w:r>
      <w:r w:rsidR="001342C5">
        <w:rPr>
          <w:rFonts w:eastAsia="Times New Roman"/>
        </w:rPr>
        <w:t>support worker).</w:t>
      </w:r>
      <w:r w:rsidR="00F62822">
        <w:rPr>
          <w:rFonts w:eastAsia="Times New Roman"/>
        </w:rPr>
        <w:t xml:space="preserve"> </w:t>
      </w:r>
      <w:r w:rsidR="00AF4E64">
        <w:rPr>
          <w:rFonts w:eastAsia="Times New Roman"/>
        </w:rPr>
        <w:t xml:space="preserve">The </w:t>
      </w:r>
      <w:r w:rsidR="00722B6D">
        <w:rPr>
          <w:rFonts w:eastAsia="Times New Roman"/>
        </w:rPr>
        <w:t xml:space="preserve">back end of the tool </w:t>
      </w:r>
      <w:r w:rsidR="005C426C">
        <w:rPr>
          <w:rFonts w:eastAsia="Times New Roman"/>
        </w:rPr>
        <w:t xml:space="preserve">enables providers to upload client records and track the survey </w:t>
      </w:r>
      <w:r w:rsidR="00AF4E64">
        <w:rPr>
          <w:rFonts w:eastAsia="Times New Roman"/>
        </w:rPr>
        <w:t xml:space="preserve">results </w:t>
      </w:r>
      <w:r w:rsidR="005C426C">
        <w:rPr>
          <w:rFonts w:eastAsia="Times New Roman"/>
        </w:rPr>
        <w:t>for the people they support,</w:t>
      </w:r>
      <w:r w:rsidR="00426C87">
        <w:rPr>
          <w:rFonts w:eastAsia="Times New Roman"/>
        </w:rPr>
        <w:t xml:space="preserve"> </w:t>
      </w:r>
      <w:r w:rsidR="000C31D0">
        <w:rPr>
          <w:rFonts w:eastAsia="Times New Roman"/>
        </w:rPr>
        <w:t>address issues</w:t>
      </w:r>
      <w:r w:rsidR="00EB24B6">
        <w:rPr>
          <w:rFonts w:eastAsia="Times New Roman"/>
        </w:rPr>
        <w:t>,</w:t>
      </w:r>
      <w:r w:rsidR="000C31D0">
        <w:rPr>
          <w:rFonts w:eastAsia="Times New Roman"/>
        </w:rPr>
        <w:t xml:space="preserve"> </w:t>
      </w:r>
      <w:r w:rsidR="00767EC6">
        <w:rPr>
          <w:rFonts w:eastAsia="Times New Roman"/>
        </w:rPr>
        <w:t>and improve practice.</w:t>
      </w:r>
    </w:p>
    <w:p w14:paraId="33DE323B" w14:textId="6109CA0E" w:rsidR="009F3D0D" w:rsidRDefault="009F3D0D">
      <w:pPr>
        <w:rPr>
          <w:rFonts w:eastAsia="Times New Roman"/>
        </w:rPr>
      </w:pPr>
      <w:r w:rsidRPr="5E138376">
        <w:rPr>
          <w:rFonts w:eastAsia="Times New Roman"/>
        </w:rPr>
        <w:t>The tool has been piloted in seven organisations nationally to ensure that it is meaningful for people with disability, practical to implement and can inform decision</w:t>
      </w:r>
      <w:r w:rsidR="00BA78E1">
        <w:rPr>
          <w:rFonts w:eastAsia="Times New Roman"/>
        </w:rPr>
        <w:t>-</w:t>
      </w:r>
      <w:r w:rsidRPr="5E138376">
        <w:rPr>
          <w:rFonts w:eastAsia="Times New Roman"/>
        </w:rPr>
        <w:t>making. This included large and small SDA, SIL</w:t>
      </w:r>
      <w:r w:rsidRPr="5E138376" w:rsidDel="295DA610">
        <w:rPr>
          <w:rFonts w:eastAsia="Times New Roman"/>
        </w:rPr>
        <w:t xml:space="preserve"> </w:t>
      </w:r>
      <w:r w:rsidRPr="5E138376">
        <w:rPr>
          <w:rFonts w:eastAsia="Times New Roman"/>
        </w:rPr>
        <w:t xml:space="preserve">and community housing providers. </w:t>
      </w:r>
    </w:p>
    <w:p w14:paraId="513AC119" w14:textId="0C2E74B1" w:rsidR="00A23D66" w:rsidRPr="002E0F77" w:rsidRDefault="00F62822" w:rsidP="002E0F77">
      <w:pPr>
        <w:rPr>
          <w:rFonts w:eastAsia="Times New Roman"/>
        </w:rPr>
      </w:pPr>
      <w:r>
        <w:rPr>
          <w:rFonts w:eastAsia="Times New Roman"/>
        </w:rPr>
        <w:t xml:space="preserve">The pilot aimed to </w:t>
      </w:r>
      <w:r w:rsidR="007803EB">
        <w:rPr>
          <w:rFonts w:eastAsia="Times New Roman"/>
        </w:rPr>
        <w:t xml:space="preserve">understand whether the tool was </w:t>
      </w:r>
      <w:r w:rsidR="00C87E80">
        <w:rPr>
          <w:rFonts w:eastAsia="Times New Roman"/>
        </w:rPr>
        <w:t xml:space="preserve">meaningful for people with disability, </w:t>
      </w:r>
      <w:r w:rsidR="007803EB">
        <w:rPr>
          <w:rFonts w:eastAsia="Times New Roman"/>
        </w:rPr>
        <w:t xml:space="preserve">practical to implement </w:t>
      </w:r>
      <w:r w:rsidR="00C87E80">
        <w:rPr>
          <w:rFonts w:eastAsia="Times New Roman"/>
        </w:rPr>
        <w:t>and able to inform decision-making</w:t>
      </w:r>
      <w:r w:rsidR="00E0776D">
        <w:rPr>
          <w:rFonts w:eastAsia="Times New Roman"/>
        </w:rPr>
        <w:t xml:space="preserve"> – </w:t>
      </w:r>
      <w:r w:rsidR="00D93D86">
        <w:rPr>
          <w:rFonts w:eastAsia="Times New Roman"/>
        </w:rPr>
        <w:t>prior to broader rollout</w:t>
      </w:r>
      <w:r w:rsidR="003937EE">
        <w:rPr>
          <w:rFonts w:eastAsia="Times New Roman"/>
        </w:rPr>
        <w:t xml:space="preserve"> across industry from mid-2022</w:t>
      </w:r>
      <w:r w:rsidR="00C87E80">
        <w:rPr>
          <w:rFonts w:eastAsia="Times New Roman"/>
        </w:rPr>
        <w:t>.</w:t>
      </w:r>
      <w:r w:rsidR="00A23D66">
        <w:br w:type="page"/>
      </w:r>
    </w:p>
    <w:p w14:paraId="08C10CF8" w14:textId="19A88E75" w:rsidR="0011504F" w:rsidRPr="00F821CF" w:rsidRDefault="00B1766C" w:rsidP="00F821CF">
      <w:pPr>
        <w:pStyle w:val="Heading1"/>
        <w:rPr>
          <w:color w:val="002D62" w:themeColor="background2"/>
        </w:rPr>
      </w:pPr>
      <w:bookmarkStart w:id="2" w:name="_Toc105493053"/>
      <w:r w:rsidRPr="00FC7F39">
        <w:rPr>
          <w:color w:val="002D62" w:themeColor="background2"/>
        </w:rPr>
        <w:lastRenderedPageBreak/>
        <w:t xml:space="preserve">Methodology and </w:t>
      </w:r>
      <w:r w:rsidR="00632567" w:rsidRPr="00FC7F39">
        <w:rPr>
          <w:color w:val="002D62" w:themeColor="background2"/>
        </w:rPr>
        <w:t>data limitations</w:t>
      </w:r>
      <w:bookmarkEnd w:id="2"/>
    </w:p>
    <w:p w14:paraId="3AE15D7B" w14:textId="0F6DF79D" w:rsidR="00A61461" w:rsidRPr="00A61461" w:rsidRDefault="00A61461" w:rsidP="00A412D4">
      <w:pPr>
        <w:pStyle w:val="Subheading"/>
      </w:pPr>
      <w:r>
        <w:t>Methodology</w:t>
      </w:r>
      <w:r w:rsidR="00334237">
        <w:t xml:space="preserve"> overview</w:t>
      </w:r>
    </w:p>
    <w:p w14:paraId="72CBF9B1" w14:textId="1A6475B6" w:rsidR="008947BD" w:rsidRDefault="008947BD">
      <w:r>
        <w:t>The tool was piloted by providers over six months from August 2021 to February 2022, though C</w:t>
      </w:r>
      <w:r w:rsidR="008F7564">
        <w:t>ovid</w:t>
      </w:r>
      <w:r w:rsidRPr="66245E4D">
        <w:t>-19</w:t>
      </w:r>
      <w:r>
        <w:t xml:space="preserve"> affected the rollout leading to delays and difficulties working directly in homes. </w:t>
      </w:r>
      <w:r w:rsidR="009D4ED7" w:rsidRPr="250EE226">
        <w:t>Thirty-</w:t>
      </w:r>
      <w:r w:rsidR="002F7A01">
        <w:t>two people</w:t>
      </w:r>
      <w:r>
        <w:t xml:space="preserve"> living in </w:t>
      </w:r>
      <w:r w:rsidRPr="66245E4D">
        <w:t>Specialist Disability Accommodation (</w:t>
      </w:r>
      <w:r>
        <w:t>SDA</w:t>
      </w:r>
      <w:r w:rsidRPr="66245E4D">
        <w:t>)</w:t>
      </w:r>
      <w:r>
        <w:t xml:space="preserve"> </w:t>
      </w:r>
      <w:r w:rsidRPr="66245E4D">
        <w:t>participated</w:t>
      </w:r>
      <w:r>
        <w:t xml:space="preserve"> and collectively completed a total of 214 surveys about their experiences.</w:t>
      </w:r>
      <w:r w:rsidR="00F8393C" w:rsidRPr="250EE226">
        <w:rPr>
          <w:rStyle w:val="FootnoteReference"/>
          <w:rFonts w:eastAsia="Times New Roman"/>
        </w:rPr>
        <w:footnoteReference w:id="2"/>
      </w:r>
    </w:p>
    <w:p w14:paraId="2280A2BD" w14:textId="69C0369E" w:rsidR="006B1B61" w:rsidRDefault="006B1B61">
      <w:r>
        <w:t>This pilot was overseen by an ethics committee, who ensured that the data was collected under strict ethical guidelines and that participants were protected.</w:t>
      </w:r>
      <w:r w:rsidR="00771A53">
        <w:rPr>
          <w:rStyle w:val="FootnoteReference"/>
          <w:rFonts w:eastAsia="Times New Roman"/>
        </w:rPr>
        <w:footnoteReference w:id="3"/>
      </w:r>
      <w:r>
        <w:t xml:space="preserve"> All participants were provided with an Easy Read or </w:t>
      </w:r>
      <w:r w:rsidR="00DA7F2C">
        <w:t>plain language</w:t>
      </w:r>
      <w:r w:rsidDel="008303F9">
        <w:t xml:space="preserve"> </w:t>
      </w:r>
      <w:r>
        <w:t>consent form and information sheet as part of their induction into the tool. Consent was also obtained from legal guardians where appropriate.</w:t>
      </w:r>
    </w:p>
    <w:p w14:paraId="013379D1" w14:textId="739ED816" w:rsidR="0089719D" w:rsidRDefault="0089719D" w:rsidP="0089719D">
      <w:pPr>
        <w:rPr>
          <w:rFonts w:eastAsia="Times New Roman"/>
        </w:rPr>
      </w:pPr>
      <w:r>
        <w:rPr>
          <w:rFonts w:eastAsia="Times New Roman"/>
        </w:rPr>
        <w:t xml:space="preserve">The pilot includes </w:t>
      </w:r>
      <w:r w:rsidRPr="00BA73C8">
        <w:rPr>
          <w:rFonts w:eastAsia="Times New Roman"/>
        </w:rPr>
        <w:t>two survey</w:t>
      </w:r>
      <w:r>
        <w:rPr>
          <w:rFonts w:eastAsia="Times New Roman"/>
        </w:rPr>
        <w:t>s</w:t>
      </w:r>
      <w:r w:rsidR="00600EBD">
        <w:rPr>
          <w:rFonts w:eastAsia="Times New Roman"/>
        </w:rPr>
        <w:t>:</w:t>
      </w:r>
      <w:r w:rsidRPr="00BA73C8">
        <w:rPr>
          <w:rFonts w:eastAsia="Times New Roman"/>
        </w:rPr>
        <w:t xml:space="preserve"> </w:t>
      </w:r>
    </w:p>
    <w:p w14:paraId="2ED4ED37" w14:textId="5AB54262" w:rsidR="0089719D" w:rsidRPr="00A412D4" w:rsidRDefault="0089719D" w:rsidP="00FE1D7E">
      <w:pPr>
        <w:pStyle w:val="ListParagraph"/>
        <w:numPr>
          <w:ilvl w:val="0"/>
          <w:numId w:val="26"/>
        </w:numPr>
      </w:pPr>
      <w:r w:rsidRPr="00A412D4">
        <w:t xml:space="preserve">Daily Living Survey: </w:t>
      </w:r>
      <w:r w:rsidR="007E1F1C" w:rsidRPr="00A412D4">
        <w:t>administered on</w:t>
      </w:r>
      <w:r w:rsidR="00A04702">
        <w:t>c</w:t>
      </w:r>
      <w:r w:rsidR="007E1F1C" w:rsidRPr="00A412D4">
        <w:t>e every fortnight to understand daily experiences in the home</w:t>
      </w:r>
      <w:r w:rsidR="00F90E0C" w:rsidRPr="00A412D4">
        <w:t>, the Daily Living Survey</w:t>
      </w:r>
      <w:r w:rsidR="007E1F1C" w:rsidRPr="00A412D4">
        <w:t xml:space="preserve"> </w:t>
      </w:r>
      <w:r w:rsidRPr="00A412D4">
        <w:t xml:space="preserve">contains </w:t>
      </w:r>
      <w:r w:rsidR="00600EBD" w:rsidRPr="00A412D4">
        <w:t xml:space="preserve">five </w:t>
      </w:r>
      <w:r w:rsidRPr="00A412D4">
        <w:t xml:space="preserve">questions about whether a person’s daily needs are being met. </w:t>
      </w:r>
    </w:p>
    <w:p w14:paraId="399D29DA" w14:textId="253DAD96" w:rsidR="0089719D" w:rsidRPr="00A412D4" w:rsidRDefault="0089719D" w:rsidP="00FE1D7E">
      <w:pPr>
        <w:pStyle w:val="ListParagraph"/>
        <w:numPr>
          <w:ilvl w:val="0"/>
          <w:numId w:val="26"/>
        </w:numPr>
      </w:pPr>
      <w:r w:rsidRPr="00A412D4">
        <w:t>Longer</w:t>
      </w:r>
      <w:r w:rsidR="00AE0BA2" w:rsidRPr="00322038">
        <w:t>-</w:t>
      </w:r>
      <w:r w:rsidRPr="00A412D4">
        <w:t xml:space="preserve">Term </w:t>
      </w:r>
      <w:r w:rsidR="00AE0BA2" w:rsidRPr="00322038">
        <w:t xml:space="preserve">Outcomes </w:t>
      </w:r>
      <w:r w:rsidRPr="00A412D4">
        <w:t xml:space="preserve">Survey: </w:t>
      </w:r>
      <w:r w:rsidR="00181BC5" w:rsidRPr="00A412D4">
        <w:t>administered three times during the pilot</w:t>
      </w:r>
      <w:r w:rsidR="00045D48" w:rsidRPr="00A412D4">
        <w:t xml:space="preserve">, </w:t>
      </w:r>
      <w:r w:rsidR="007C66D7">
        <w:t>the</w:t>
      </w:r>
      <w:r w:rsidR="00CC10EF" w:rsidRPr="00A412D4">
        <w:t xml:space="preserve"> </w:t>
      </w:r>
      <w:r w:rsidR="007C66D7">
        <w:t>L</w:t>
      </w:r>
      <w:r w:rsidR="00CC10EF" w:rsidRPr="00A412D4">
        <w:t>onger-</w:t>
      </w:r>
      <w:r w:rsidR="007C66D7">
        <w:t>T</w:t>
      </w:r>
      <w:r w:rsidR="00CC10EF" w:rsidRPr="00A412D4">
        <w:t xml:space="preserve">erm </w:t>
      </w:r>
      <w:r w:rsidR="007C66D7">
        <w:t>O</w:t>
      </w:r>
      <w:r w:rsidR="00CC10EF" w:rsidRPr="00A412D4">
        <w:t xml:space="preserve">utcomes </w:t>
      </w:r>
      <w:r w:rsidR="007C66D7">
        <w:t>S</w:t>
      </w:r>
      <w:r w:rsidR="00CC10EF" w:rsidRPr="00A412D4">
        <w:t xml:space="preserve">urvey </w:t>
      </w:r>
      <w:r w:rsidRPr="00A412D4">
        <w:t xml:space="preserve">contains </w:t>
      </w:r>
      <w:r w:rsidR="00600EBD" w:rsidRPr="00A412D4">
        <w:t xml:space="preserve">seven </w:t>
      </w:r>
      <w:r w:rsidRPr="00A412D4">
        <w:t xml:space="preserve">questions about other areas of the person’s life, such as </w:t>
      </w:r>
      <w:r w:rsidR="004E4FFF" w:rsidRPr="00A412D4">
        <w:t>s</w:t>
      </w:r>
      <w:r w:rsidRPr="00A412D4">
        <w:t>afety and stability</w:t>
      </w:r>
      <w:r w:rsidR="00883E02" w:rsidRPr="00A412D4">
        <w:t>,</w:t>
      </w:r>
      <w:r w:rsidRPr="00A412D4">
        <w:t xml:space="preserve"> health</w:t>
      </w:r>
      <w:r w:rsidR="00883E02" w:rsidRPr="00A412D4">
        <w:t>,</w:t>
      </w:r>
      <w:r w:rsidRPr="00A412D4">
        <w:t xml:space="preserve"> independence</w:t>
      </w:r>
      <w:r w:rsidR="00883E02" w:rsidRPr="00A412D4">
        <w:t>,</w:t>
      </w:r>
      <w:r w:rsidRPr="00A412D4">
        <w:t xml:space="preserve"> relationships and community</w:t>
      </w:r>
      <w:r w:rsidR="00883E02" w:rsidRPr="00A412D4">
        <w:t>, and</w:t>
      </w:r>
      <w:r w:rsidRPr="00A412D4">
        <w:t xml:space="preserve"> rights and voice</w:t>
      </w:r>
      <w:r w:rsidR="00AB0A86" w:rsidRPr="00A412D4">
        <w:t>.</w:t>
      </w:r>
    </w:p>
    <w:p w14:paraId="5D5B717D" w14:textId="251034E9" w:rsidR="00AF7353" w:rsidRDefault="00BF491A" w:rsidP="00F55205">
      <w:pPr>
        <w:rPr>
          <w:snapToGrid/>
          <w:lang w:eastAsia="en-AU"/>
        </w:rPr>
      </w:pPr>
      <w:r w:rsidRPr="00BF491A">
        <w:rPr>
          <w:snapToGrid/>
          <w:lang w:eastAsia="en-AU"/>
        </w:rPr>
        <w:t>Most questions were on a four-</w:t>
      </w:r>
      <w:r w:rsidR="001238DC">
        <w:rPr>
          <w:snapToGrid/>
          <w:lang w:eastAsia="en-AU"/>
        </w:rPr>
        <w:t>point</w:t>
      </w:r>
      <w:r w:rsidRPr="00BF491A">
        <w:rPr>
          <w:snapToGrid/>
          <w:lang w:eastAsia="en-AU"/>
        </w:rPr>
        <w:t xml:space="preserve"> Likert scale, either </w:t>
      </w:r>
      <w:r w:rsidR="00555738">
        <w:rPr>
          <w:snapToGrid/>
          <w:lang w:eastAsia="en-AU"/>
        </w:rPr>
        <w:t>‘a</w:t>
      </w:r>
      <w:r w:rsidRPr="00BF491A">
        <w:rPr>
          <w:snapToGrid/>
          <w:lang w:eastAsia="en-AU"/>
        </w:rPr>
        <w:t>lways</w:t>
      </w:r>
      <w:r w:rsidR="00555738">
        <w:rPr>
          <w:snapToGrid/>
          <w:lang w:eastAsia="en-AU"/>
        </w:rPr>
        <w:t>’</w:t>
      </w:r>
      <w:proofErr w:type="gramStart"/>
      <w:r w:rsidR="00DB4872">
        <w:rPr>
          <w:snapToGrid/>
          <w:lang w:eastAsia="en-AU"/>
        </w:rPr>
        <w:t>–</w:t>
      </w:r>
      <w:r w:rsidR="007D2E53">
        <w:rPr>
          <w:snapToGrid/>
          <w:lang w:eastAsia="en-AU"/>
        </w:rPr>
        <w:t>‘</w:t>
      </w:r>
      <w:proofErr w:type="gramEnd"/>
      <w:r w:rsidR="007D2E53">
        <w:rPr>
          <w:snapToGrid/>
          <w:lang w:eastAsia="en-AU"/>
        </w:rPr>
        <w:t>n</w:t>
      </w:r>
      <w:r w:rsidRPr="00BF491A">
        <w:rPr>
          <w:snapToGrid/>
          <w:lang w:eastAsia="en-AU"/>
        </w:rPr>
        <w:t>ever</w:t>
      </w:r>
      <w:r w:rsidR="007D2E53">
        <w:rPr>
          <w:snapToGrid/>
          <w:lang w:eastAsia="en-AU"/>
        </w:rPr>
        <w:t>’</w:t>
      </w:r>
      <w:r w:rsidRPr="00BF491A">
        <w:rPr>
          <w:snapToGrid/>
          <w:lang w:eastAsia="en-AU"/>
        </w:rPr>
        <w:t xml:space="preserve"> or </w:t>
      </w:r>
      <w:r w:rsidR="0042561F">
        <w:rPr>
          <w:snapToGrid/>
          <w:lang w:eastAsia="en-AU"/>
        </w:rPr>
        <w:t>‘s</w:t>
      </w:r>
      <w:r w:rsidRPr="00BF491A">
        <w:rPr>
          <w:snapToGrid/>
          <w:lang w:eastAsia="en-AU"/>
        </w:rPr>
        <w:t xml:space="preserve">trongly </w:t>
      </w:r>
      <w:r w:rsidR="0042561F">
        <w:rPr>
          <w:snapToGrid/>
          <w:lang w:eastAsia="en-AU"/>
        </w:rPr>
        <w:t>a</w:t>
      </w:r>
      <w:r w:rsidRPr="00BF491A">
        <w:rPr>
          <w:snapToGrid/>
          <w:lang w:eastAsia="en-AU"/>
        </w:rPr>
        <w:t>gree</w:t>
      </w:r>
      <w:r w:rsidR="0042561F">
        <w:rPr>
          <w:snapToGrid/>
          <w:lang w:eastAsia="en-AU"/>
        </w:rPr>
        <w:t>’</w:t>
      </w:r>
      <w:r w:rsidR="00DB4872">
        <w:rPr>
          <w:snapToGrid/>
          <w:lang w:eastAsia="en-AU"/>
        </w:rPr>
        <w:t>–</w:t>
      </w:r>
      <w:r w:rsidR="00C06CD0">
        <w:rPr>
          <w:snapToGrid/>
          <w:lang w:eastAsia="en-AU"/>
        </w:rPr>
        <w:t>‘s</w:t>
      </w:r>
      <w:r w:rsidRPr="00BF491A">
        <w:rPr>
          <w:snapToGrid/>
          <w:lang w:eastAsia="en-AU"/>
        </w:rPr>
        <w:t xml:space="preserve">trongly </w:t>
      </w:r>
      <w:r w:rsidR="00C06CD0">
        <w:rPr>
          <w:snapToGrid/>
          <w:lang w:eastAsia="en-AU"/>
        </w:rPr>
        <w:t>d</w:t>
      </w:r>
      <w:r w:rsidRPr="00BF491A">
        <w:rPr>
          <w:snapToGrid/>
          <w:lang w:eastAsia="en-AU"/>
        </w:rPr>
        <w:t>isagree</w:t>
      </w:r>
      <w:r w:rsidR="00C06CD0">
        <w:rPr>
          <w:snapToGrid/>
          <w:lang w:eastAsia="en-AU"/>
        </w:rPr>
        <w:t>’</w:t>
      </w:r>
      <w:r w:rsidR="006E1239">
        <w:rPr>
          <w:snapToGrid/>
          <w:lang w:eastAsia="en-AU"/>
        </w:rPr>
        <w:t xml:space="preserve">. A complete list of survey questions is available in </w:t>
      </w:r>
      <w:r w:rsidR="003B44A8">
        <w:rPr>
          <w:snapToGrid/>
          <w:lang w:eastAsia="en-AU"/>
        </w:rPr>
        <w:t>A</w:t>
      </w:r>
      <w:r w:rsidR="0013371C">
        <w:rPr>
          <w:snapToGrid/>
          <w:lang w:eastAsia="en-AU"/>
        </w:rPr>
        <w:t xml:space="preserve">ppendix </w:t>
      </w:r>
      <w:r w:rsidR="002E7A50">
        <w:rPr>
          <w:snapToGrid/>
          <w:lang w:eastAsia="en-AU"/>
        </w:rPr>
        <w:t>4</w:t>
      </w:r>
      <w:r w:rsidR="006E1239">
        <w:rPr>
          <w:snapToGrid/>
          <w:lang w:eastAsia="en-AU"/>
        </w:rPr>
        <w:t>.</w:t>
      </w:r>
    </w:p>
    <w:p w14:paraId="181DB01D" w14:textId="77777777" w:rsidR="00694065" w:rsidRPr="00694065" w:rsidRDefault="00694065" w:rsidP="00F55205">
      <w:pPr>
        <w:rPr>
          <w:b/>
          <w:bCs/>
        </w:rPr>
      </w:pPr>
      <w:r w:rsidRPr="00694065">
        <w:rPr>
          <w:snapToGrid/>
          <w:lang w:eastAsia="en-AU"/>
        </w:rPr>
        <w:t xml:space="preserve">Notifications about when to complete the survey were </w:t>
      </w:r>
      <w:r w:rsidR="00A03E1A">
        <w:rPr>
          <w:snapToGrid/>
          <w:lang w:eastAsia="en-AU"/>
        </w:rPr>
        <w:t xml:space="preserve">able to be </w:t>
      </w:r>
      <w:r w:rsidRPr="00694065">
        <w:rPr>
          <w:snapToGrid/>
          <w:lang w:eastAsia="en-AU"/>
        </w:rPr>
        <w:t>sent to either the participant, their support worker or the participant's listed contact (depending on which option the participant chose during the onboarding phase for the project). All participants opted to be notified of the time to complete surveys through emails and texts sent to their support workers.</w:t>
      </w:r>
    </w:p>
    <w:p w14:paraId="5997E33B" w14:textId="5CC70944" w:rsidR="005134B7" w:rsidRDefault="005134B7">
      <w:pPr>
        <w:rPr>
          <w:rFonts w:eastAsia="Times New Roman"/>
        </w:rPr>
      </w:pPr>
      <w:r>
        <w:rPr>
          <w:rFonts w:eastAsia="Times New Roman"/>
        </w:rPr>
        <w:t>In addition to this data collection, the pilot also included the running of a bimonthly Community of Practice for providers</w:t>
      </w:r>
      <w:r w:rsidRPr="00EB71F3">
        <w:rPr>
          <w:rFonts w:eastAsia="Times New Roman"/>
        </w:rPr>
        <w:t>. This created a learning community of implementation staff at each of the participating providers to share knowledge, experiences, learnings</w:t>
      </w:r>
      <w:r w:rsidR="00BE78B1" w:rsidRPr="00EB71F3">
        <w:rPr>
          <w:rFonts w:eastAsia="Times New Roman"/>
        </w:rPr>
        <w:t xml:space="preserve"> </w:t>
      </w:r>
      <w:r w:rsidRPr="00EB71F3">
        <w:rPr>
          <w:rFonts w:eastAsia="Times New Roman"/>
        </w:rPr>
        <w:t>and challenges. Par</w:t>
      </w:r>
      <w:r>
        <w:rPr>
          <w:rFonts w:eastAsia="Times New Roman"/>
        </w:rPr>
        <w:t>ticipating</w:t>
      </w:r>
      <w:r w:rsidR="00D07FDA">
        <w:rPr>
          <w:rFonts w:eastAsia="Times New Roman"/>
        </w:rPr>
        <w:t xml:space="preserve"> </w:t>
      </w:r>
      <w:r>
        <w:rPr>
          <w:rFonts w:eastAsia="Times New Roman"/>
        </w:rPr>
        <w:lastRenderedPageBreak/>
        <w:t xml:space="preserve">providers also had regular </w:t>
      </w:r>
      <w:r w:rsidR="00866DA3">
        <w:rPr>
          <w:rFonts w:eastAsia="Times New Roman"/>
        </w:rPr>
        <w:t xml:space="preserve">one-on-one </w:t>
      </w:r>
      <w:r w:rsidRPr="005E3BE7">
        <w:rPr>
          <w:rFonts w:eastAsia="Times New Roman"/>
        </w:rPr>
        <w:t xml:space="preserve">conversations </w:t>
      </w:r>
      <w:r>
        <w:rPr>
          <w:rFonts w:eastAsia="Times New Roman"/>
        </w:rPr>
        <w:t xml:space="preserve">with </w:t>
      </w:r>
      <w:r w:rsidRPr="005E3BE7">
        <w:rPr>
          <w:rFonts w:eastAsia="Times New Roman"/>
        </w:rPr>
        <w:t>SVA Consulting to provide guidance on data collection, analysis</w:t>
      </w:r>
      <w:r w:rsidR="004724AF">
        <w:rPr>
          <w:rFonts w:eastAsia="Times New Roman"/>
        </w:rPr>
        <w:t xml:space="preserve"> </w:t>
      </w:r>
      <w:r w:rsidRPr="005E3BE7">
        <w:rPr>
          <w:rFonts w:eastAsia="Times New Roman"/>
        </w:rPr>
        <w:t>and interpretation</w:t>
      </w:r>
      <w:r>
        <w:rPr>
          <w:rFonts w:eastAsia="Times New Roman"/>
        </w:rPr>
        <w:t>.</w:t>
      </w:r>
    </w:p>
    <w:p w14:paraId="45FA0AFF" w14:textId="6E870632" w:rsidR="006029E3" w:rsidRPr="002C1DED" w:rsidRDefault="00146ABC">
      <w:pPr>
        <w:rPr>
          <w:rFonts w:eastAsia="Times New Roman"/>
        </w:rPr>
      </w:pPr>
      <w:r>
        <w:rPr>
          <w:rFonts w:eastAsia="Times New Roman"/>
        </w:rPr>
        <w:t>I</w:t>
      </w:r>
      <w:r w:rsidR="00485838">
        <w:rPr>
          <w:rFonts w:eastAsia="Times New Roman"/>
        </w:rPr>
        <w:t xml:space="preserve">ndependent </w:t>
      </w:r>
      <w:r w:rsidR="006B1B61">
        <w:rPr>
          <w:rFonts w:eastAsia="Times New Roman"/>
        </w:rPr>
        <w:t xml:space="preserve">one-on-one </w:t>
      </w:r>
      <w:r w:rsidR="00C42B8B">
        <w:rPr>
          <w:rFonts w:eastAsia="Times New Roman"/>
        </w:rPr>
        <w:t>interview</w:t>
      </w:r>
      <w:r w:rsidR="006B1B61">
        <w:rPr>
          <w:rFonts w:eastAsia="Times New Roman"/>
        </w:rPr>
        <w:t>s</w:t>
      </w:r>
      <w:r w:rsidR="00C42B8B">
        <w:rPr>
          <w:rFonts w:eastAsia="Times New Roman"/>
        </w:rPr>
        <w:t xml:space="preserve"> </w:t>
      </w:r>
      <w:r w:rsidR="006B1B61">
        <w:rPr>
          <w:rFonts w:eastAsia="Times New Roman"/>
        </w:rPr>
        <w:t xml:space="preserve">were </w:t>
      </w:r>
      <w:r w:rsidR="00485838">
        <w:rPr>
          <w:rFonts w:eastAsia="Times New Roman"/>
        </w:rPr>
        <w:t>undertaken</w:t>
      </w:r>
      <w:r w:rsidR="006B1B61">
        <w:rPr>
          <w:rFonts w:eastAsia="Times New Roman"/>
        </w:rPr>
        <w:t xml:space="preserve"> with pilot participants</w:t>
      </w:r>
      <w:r w:rsidR="00607537">
        <w:rPr>
          <w:rFonts w:eastAsia="Times New Roman"/>
        </w:rPr>
        <w:t xml:space="preserve"> by </w:t>
      </w:r>
      <w:r w:rsidR="00C00A8D">
        <w:rPr>
          <w:rFonts w:eastAsia="Times New Roman"/>
        </w:rPr>
        <w:t>th</w:t>
      </w:r>
      <w:r w:rsidR="00706ADF">
        <w:rPr>
          <w:rFonts w:eastAsia="Times New Roman"/>
        </w:rPr>
        <w:t>e</w:t>
      </w:r>
      <w:r w:rsidR="00C00A8D">
        <w:rPr>
          <w:rFonts w:eastAsia="Times New Roman"/>
        </w:rPr>
        <w:t xml:space="preserve"> </w:t>
      </w:r>
      <w:r w:rsidR="00C00A8D" w:rsidRPr="002C1DED">
        <w:rPr>
          <w:rFonts w:eastAsia="Times New Roman"/>
        </w:rPr>
        <w:t>Victorian Advocacy League for Individuals with Disability (VALID)</w:t>
      </w:r>
      <w:r w:rsidR="00934699">
        <w:rPr>
          <w:rFonts w:eastAsia="Times New Roman"/>
        </w:rPr>
        <w:t xml:space="preserve"> t</w:t>
      </w:r>
      <w:r>
        <w:rPr>
          <w:rFonts w:eastAsia="Times New Roman"/>
        </w:rPr>
        <w:t>o understand participant experiences through the pilot and ensure participants felt comfortable to respond honestly to the surveys</w:t>
      </w:r>
      <w:r w:rsidR="00524AFB">
        <w:rPr>
          <w:rFonts w:eastAsia="Times New Roman"/>
        </w:rPr>
        <w:t xml:space="preserve">. </w:t>
      </w:r>
      <w:r w:rsidR="00CA2DFE">
        <w:rPr>
          <w:rFonts w:eastAsia="Times New Roman"/>
        </w:rPr>
        <w:t xml:space="preserve">These were conducted towards the end of the </w:t>
      </w:r>
      <w:r w:rsidR="00B91F62">
        <w:rPr>
          <w:rFonts w:eastAsia="Times New Roman"/>
        </w:rPr>
        <w:t>pilot and</w:t>
      </w:r>
      <w:r w:rsidR="00524AFB">
        <w:rPr>
          <w:rFonts w:eastAsia="Times New Roman"/>
        </w:rPr>
        <w:t xml:space="preserve"> aimed </w:t>
      </w:r>
      <w:r w:rsidR="00706ADF">
        <w:rPr>
          <w:rFonts w:eastAsia="Times New Roman"/>
        </w:rPr>
        <w:t>to hear the direct voice of people with disability in terms of their experiences with the tool</w:t>
      </w:r>
      <w:r w:rsidR="00B91F62">
        <w:rPr>
          <w:rFonts w:eastAsia="Times New Roman"/>
        </w:rPr>
        <w:t>. These interviews were also used</w:t>
      </w:r>
      <w:r w:rsidR="00706ADF">
        <w:rPr>
          <w:rFonts w:eastAsia="Times New Roman"/>
        </w:rPr>
        <w:t xml:space="preserve"> to </w:t>
      </w:r>
      <w:r w:rsidR="00BF297B">
        <w:rPr>
          <w:rFonts w:eastAsia="Times New Roman"/>
        </w:rPr>
        <w:t xml:space="preserve">assess the relative bias of having </w:t>
      </w:r>
      <w:r w:rsidR="00EF79E2">
        <w:rPr>
          <w:rFonts w:eastAsia="Times New Roman"/>
        </w:rPr>
        <w:t xml:space="preserve">an independent person asking the questions as </w:t>
      </w:r>
      <w:r w:rsidR="00BD75B7">
        <w:rPr>
          <w:rFonts w:eastAsia="Times New Roman"/>
        </w:rPr>
        <w:t>compared with</w:t>
      </w:r>
      <w:r w:rsidR="00EF79E2">
        <w:rPr>
          <w:rFonts w:eastAsia="Times New Roman"/>
        </w:rPr>
        <w:t xml:space="preserve"> their support person.</w:t>
      </w:r>
      <w:r w:rsidR="0059435E">
        <w:rPr>
          <w:rFonts w:eastAsia="Times New Roman"/>
        </w:rPr>
        <w:t xml:space="preserve"> </w:t>
      </w:r>
      <w:r w:rsidR="006029E3" w:rsidRPr="002C1DED">
        <w:rPr>
          <w:rFonts w:eastAsia="Times New Roman"/>
        </w:rPr>
        <w:t xml:space="preserve">Seven of the participants </w:t>
      </w:r>
      <w:r w:rsidR="00AF7353">
        <w:rPr>
          <w:rFonts w:eastAsia="Times New Roman"/>
        </w:rPr>
        <w:t>took part in these interviews with VALID</w:t>
      </w:r>
      <w:r w:rsidR="006029E3" w:rsidRPr="002C1DED">
        <w:rPr>
          <w:rFonts w:eastAsia="Times New Roman"/>
        </w:rPr>
        <w:t>.</w:t>
      </w:r>
    </w:p>
    <w:p w14:paraId="6F092836" w14:textId="6BE95861" w:rsidR="0007012F" w:rsidRDefault="00E412BA">
      <w:r>
        <w:t xml:space="preserve">Full details of the evaluation questions </w:t>
      </w:r>
      <w:r w:rsidR="008F61B4">
        <w:t>for</w:t>
      </w:r>
      <w:r>
        <w:t xml:space="preserve"> participants and provider staff</w:t>
      </w:r>
      <w:r w:rsidR="0020769F">
        <w:t xml:space="preserve">, such as </w:t>
      </w:r>
      <w:r w:rsidR="00982AC0">
        <w:t xml:space="preserve">surveys and interviews </w:t>
      </w:r>
      <w:r>
        <w:t>are available on request.</w:t>
      </w:r>
    </w:p>
    <w:p w14:paraId="6DC728B9" w14:textId="77777777" w:rsidR="009E55EB" w:rsidRDefault="009E55EB" w:rsidP="00A412D4">
      <w:pPr>
        <w:pStyle w:val="Subheading"/>
      </w:pPr>
      <w:r>
        <w:t>Participant demographics</w:t>
      </w:r>
    </w:p>
    <w:p w14:paraId="0C724323" w14:textId="7BC1CCB6" w:rsidR="009E55EB" w:rsidRDefault="009E55EB">
      <w:r>
        <w:t>Pilot participants were customers or tenants from across seven organisations: Aruma, Claro, DPN Casa Capace, Good Housing,</w:t>
      </w:r>
      <w:r w:rsidR="00963E5C">
        <w:t xml:space="preserve"> Home in Place,</w:t>
      </w:r>
      <w:r>
        <w:t xml:space="preserve"> Housing Choices Australia</w:t>
      </w:r>
      <w:r w:rsidR="003E3835">
        <w:t xml:space="preserve"> </w:t>
      </w:r>
      <w:r>
        <w:t>and Life Without Barriers. Each of these organisations var</w:t>
      </w:r>
      <w:r w:rsidR="004717E7">
        <w:t>ies</w:t>
      </w:r>
      <w:r>
        <w:t xml:space="preserve"> in size and operate</w:t>
      </w:r>
      <w:r w:rsidR="004717E7">
        <w:t>s</w:t>
      </w:r>
      <w:r>
        <w:t xml:space="preserve"> in various states and territories across Australia (see Appendix</w:t>
      </w:r>
      <w:r w:rsidR="006727EF">
        <w:t xml:space="preserve"> 2</w:t>
      </w:r>
      <w:r>
        <w:t xml:space="preserve"> for further details).</w:t>
      </w:r>
    </w:p>
    <w:p w14:paraId="00584F7E" w14:textId="18B40991" w:rsidR="00891E16" w:rsidRDefault="009E55EB" w:rsidP="00A412D4">
      <w:r>
        <w:t>Pilot participants were from a diverse mix of ages, locations</w:t>
      </w:r>
      <w:r w:rsidR="00AD1861">
        <w:t xml:space="preserve"> </w:t>
      </w:r>
      <w:r>
        <w:t>and genders</w:t>
      </w:r>
      <w:r w:rsidR="002876B6">
        <w:t xml:space="preserve"> – </w:t>
      </w:r>
      <w:r>
        <w:t xml:space="preserve">with intellectual disability and </w:t>
      </w:r>
      <w:r w:rsidR="00EF77C5">
        <w:t>A</w:t>
      </w:r>
      <w:r>
        <w:t xml:space="preserve">cquired </w:t>
      </w:r>
      <w:r w:rsidR="00EF77C5">
        <w:t>B</w:t>
      </w:r>
      <w:r>
        <w:t xml:space="preserve">rain </w:t>
      </w:r>
      <w:r w:rsidR="00EF77C5">
        <w:t>I</w:t>
      </w:r>
      <w:r>
        <w:t xml:space="preserve">njury </w:t>
      </w:r>
      <w:r w:rsidR="00EF77C5">
        <w:t xml:space="preserve">(ABI) </w:t>
      </w:r>
      <w:r>
        <w:t>as the most common primary disability types. These participant profiles were broadly representative of the population eligible for</w:t>
      </w:r>
      <w:r w:rsidRPr="66245E4D">
        <w:t xml:space="preserve"> </w:t>
      </w:r>
      <w:r w:rsidR="00B12987">
        <w:t xml:space="preserve">Specialist Disability Accommodation (SDA) </w:t>
      </w:r>
      <w:r>
        <w:t>under the NDIS</w:t>
      </w:r>
      <w:r w:rsidR="00891E16">
        <w:t xml:space="preserve">. Refer to </w:t>
      </w:r>
      <w:r w:rsidR="00891E16" w:rsidRPr="007E53B0">
        <w:t xml:space="preserve">Appendix </w:t>
      </w:r>
      <w:r w:rsidR="006727EF" w:rsidRPr="007E53B0">
        <w:t>3</w:t>
      </w:r>
      <w:r w:rsidR="00891E16">
        <w:t xml:space="preserve"> to view results of each demographic profile. </w:t>
      </w:r>
    </w:p>
    <w:p w14:paraId="3BB437A0" w14:textId="77777777" w:rsidR="000607F3" w:rsidRDefault="000607F3" w:rsidP="00A412D4">
      <w:pPr>
        <w:pStyle w:val="Subheading"/>
      </w:pPr>
      <w:r>
        <w:t xml:space="preserve">Participant retention and </w:t>
      </w:r>
      <w:r w:rsidR="008507EF">
        <w:t>d</w:t>
      </w:r>
      <w:r w:rsidR="008507EF" w:rsidRPr="009B4433">
        <w:t>rop-off</w:t>
      </w:r>
    </w:p>
    <w:p w14:paraId="0BC6D32A" w14:textId="7A79D8AD" w:rsidR="000607F3" w:rsidRDefault="000607F3">
      <w:r>
        <w:t xml:space="preserve">The Daily Living </w:t>
      </w:r>
      <w:r w:rsidR="00687AA3">
        <w:t>S</w:t>
      </w:r>
      <w:r>
        <w:t xml:space="preserve">urvey was issued every two weeks over the pilot period. A total of nine </w:t>
      </w:r>
      <w:r w:rsidRPr="007E53B0">
        <w:t xml:space="preserve">Daily Living </w:t>
      </w:r>
      <w:r w:rsidR="00857308" w:rsidRPr="007E53B0">
        <w:t>S</w:t>
      </w:r>
      <w:r w:rsidRPr="007E53B0">
        <w:t>urvey notifications</w:t>
      </w:r>
      <w:r>
        <w:t xml:space="preserve"> (emails or SMSs notifying participants that it was time to complete the survey) were issued to participants over the </w:t>
      </w:r>
      <w:r w:rsidR="008507EF">
        <w:t>three</w:t>
      </w:r>
      <w:r>
        <w:t xml:space="preserve">-month pilot period. However, </w:t>
      </w:r>
      <w:r w:rsidR="008B617A">
        <w:t xml:space="preserve">participants could choose </w:t>
      </w:r>
      <w:r>
        <w:t xml:space="preserve">to complete it more or </w:t>
      </w:r>
      <w:r w:rsidR="007C5443">
        <w:t>fewer times</w:t>
      </w:r>
      <w:r>
        <w:t xml:space="preserve">. </w:t>
      </w:r>
    </w:p>
    <w:p w14:paraId="26C28487" w14:textId="2F7A6B58" w:rsidR="00255930" w:rsidRDefault="007F4AE6">
      <w:r>
        <w:t>It is important to note that not all organisations started completing the surveys as soon as the pilot commenced. Due to external factors, such as C</w:t>
      </w:r>
      <w:r w:rsidR="005956C5">
        <w:t>ovid</w:t>
      </w:r>
      <w:r>
        <w:t xml:space="preserve">-19 and floods in NSW, organisations became active on the tool and participants started completing surveys at various points over the course of the pilot. This may have driven changes to the response rates of participants for both the Daily Living and Longer-Term Outcomes surveys. </w:t>
      </w:r>
    </w:p>
    <w:p w14:paraId="0DAB4F13" w14:textId="48393589" w:rsidR="00E9381C" w:rsidRDefault="00E9381C">
      <w:r>
        <w:t>Overall, participation was considered acceptable for both surveys</w:t>
      </w:r>
      <w:r w:rsidR="00C016E6">
        <w:t xml:space="preserve">. Although </w:t>
      </w:r>
      <w:r w:rsidR="00D310D0">
        <w:t>some participants cho</w:t>
      </w:r>
      <w:r w:rsidR="000706EC">
        <w:t>se</w:t>
      </w:r>
      <w:r w:rsidR="00D310D0">
        <w:t xml:space="preserve"> to complete the survey less often than the maximum</w:t>
      </w:r>
      <w:r w:rsidR="00EB15DE">
        <w:t>,</w:t>
      </w:r>
      <w:r w:rsidR="009164EF">
        <w:t xml:space="preserve"> </w:t>
      </w:r>
      <w:r w:rsidR="00EB15DE">
        <w:t>e</w:t>
      </w:r>
      <w:r w:rsidR="009164EF">
        <w:t>ach participant completed</w:t>
      </w:r>
      <w:r w:rsidR="00DF6843">
        <w:t xml:space="preserve"> an average of one </w:t>
      </w:r>
      <w:r w:rsidR="00D42F1C">
        <w:t>D</w:t>
      </w:r>
      <w:r w:rsidR="009164EF">
        <w:t xml:space="preserve">aily </w:t>
      </w:r>
      <w:r w:rsidR="00D42F1C">
        <w:t>L</w:t>
      </w:r>
      <w:r w:rsidR="009164EF">
        <w:t xml:space="preserve">iving </w:t>
      </w:r>
      <w:r w:rsidR="00D42F1C">
        <w:t>S</w:t>
      </w:r>
      <w:r w:rsidR="00DF6843">
        <w:t>urvey every 2</w:t>
      </w:r>
      <w:r w:rsidR="009164EF">
        <w:t>6</w:t>
      </w:r>
      <w:r w:rsidR="00DF6843">
        <w:t xml:space="preserve"> days. </w:t>
      </w:r>
      <w:r w:rsidR="006950BD">
        <w:t>Refer</w:t>
      </w:r>
      <w:r w:rsidR="007C5561">
        <w:t xml:space="preserve"> to Appendix 5 for details o</w:t>
      </w:r>
      <w:r w:rsidR="00202F16">
        <w:t>f participant retention by survey</w:t>
      </w:r>
      <w:r w:rsidR="007C5561">
        <w:t>.</w:t>
      </w:r>
    </w:p>
    <w:p w14:paraId="6C1C57DC" w14:textId="77777777" w:rsidR="00A61461" w:rsidRDefault="00A61461">
      <w:pPr>
        <w:adjustRightInd/>
        <w:snapToGrid/>
        <w:spacing w:after="0" w:line="240" w:lineRule="auto"/>
        <w:rPr>
          <w:rFonts w:cstheme="majorHAnsi"/>
          <w:bCs/>
          <w:color w:val="auto"/>
          <w:kern w:val="32"/>
          <w:sz w:val="32"/>
          <w:szCs w:val="32"/>
        </w:rPr>
      </w:pPr>
      <w:r>
        <w:br w:type="page"/>
      </w:r>
    </w:p>
    <w:p w14:paraId="55A41571" w14:textId="3BAD3D82" w:rsidR="007445EC" w:rsidRPr="00F821CF" w:rsidRDefault="00183351" w:rsidP="00F821CF">
      <w:pPr>
        <w:pStyle w:val="Heading1"/>
        <w:rPr>
          <w:color w:val="002D62" w:themeColor="background2"/>
        </w:rPr>
      </w:pPr>
      <w:bookmarkStart w:id="3" w:name="_Toc105493054"/>
      <w:r w:rsidRPr="00FC7F39">
        <w:rPr>
          <w:color w:val="002D62" w:themeColor="background2"/>
        </w:rPr>
        <w:lastRenderedPageBreak/>
        <w:t>Findings</w:t>
      </w:r>
      <w:bookmarkEnd w:id="3"/>
    </w:p>
    <w:p w14:paraId="69865B3C" w14:textId="6225C81B" w:rsidR="007445EC" w:rsidRDefault="00EC3075" w:rsidP="00572D0B">
      <w:r>
        <w:t>This section</w:t>
      </w:r>
      <w:r w:rsidR="00F87680">
        <w:t xml:space="preserve"> describes the key findings from the pilot </w:t>
      </w:r>
      <w:r w:rsidR="007445EC">
        <w:t xml:space="preserve">and </w:t>
      </w:r>
      <w:r w:rsidR="00E0447C">
        <w:t>how they align</w:t>
      </w:r>
      <w:r w:rsidR="00F87680">
        <w:t xml:space="preserve"> to the three criteria</w:t>
      </w:r>
      <w:r w:rsidR="007445EC">
        <w:t>:</w:t>
      </w:r>
    </w:p>
    <w:p w14:paraId="4C53663F" w14:textId="6AD24DE8" w:rsidR="007445EC" w:rsidRPr="00337EAC" w:rsidRDefault="00F87680" w:rsidP="00FE1D7E">
      <w:pPr>
        <w:pStyle w:val="ListBullet2"/>
        <w:numPr>
          <w:ilvl w:val="1"/>
          <w:numId w:val="29"/>
        </w:numPr>
      </w:pPr>
      <w:r w:rsidRPr="00337EAC">
        <w:t>meaningful for people with disability</w:t>
      </w:r>
    </w:p>
    <w:p w14:paraId="5B710475" w14:textId="23759EAB" w:rsidR="007445EC" w:rsidRPr="00337EAC" w:rsidRDefault="00F87680" w:rsidP="00FE1D7E">
      <w:pPr>
        <w:pStyle w:val="ListBullet2"/>
        <w:numPr>
          <w:ilvl w:val="1"/>
          <w:numId w:val="29"/>
        </w:numPr>
      </w:pPr>
      <w:r w:rsidRPr="00337EAC">
        <w:t>practical to implement</w:t>
      </w:r>
    </w:p>
    <w:p w14:paraId="712DB1A6" w14:textId="1B39EDFA" w:rsidR="007445EC" w:rsidRPr="00660470" w:rsidRDefault="00F87680" w:rsidP="00FE1D7E">
      <w:pPr>
        <w:pStyle w:val="ListBullet2"/>
        <w:numPr>
          <w:ilvl w:val="1"/>
          <w:numId w:val="29"/>
        </w:numPr>
        <w:spacing w:after="240"/>
      </w:pPr>
      <w:r w:rsidRPr="00337EAC">
        <w:t>able to inform decision</w:t>
      </w:r>
      <w:r w:rsidR="00BA78E1" w:rsidRPr="00337EAC">
        <w:t>-</w:t>
      </w:r>
      <w:r w:rsidRPr="00337EAC">
        <w:t>making</w:t>
      </w:r>
      <w:r w:rsidR="00CF23B5" w:rsidRPr="00337EAC">
        <w:t>.</w:t>
      </w:r>
    </w:p>
    <w:p w14:paraId="46F93B82" w14:textId="08EFE578" w:rsidR="000C714F" w:rsidRDefault="006E018D" w:rsidP="00A412D4">
      <w:pPr>
        <w:pStyle w:val="Heading2"/>
      </w:pPr>
      <w:bookmarkStart w:id="4" w:name="_Toc105493055"/>
      <w:r>
        <w:t xml:space="preserve">Meaningful for people with </w:t>
      </w:r>
      <w:r w:rsidRPr="00884375">
        <w:t>disability</w:t>
      </w:r>
      <w:bookmarkEnd w:id="4"/>
    </w:p>
    <w:p w14:paraId="7682C1A1" w14:textId="6ADAD52C" w:rsidR="004C1BCA" w:rsidRDefault="00100F2B">
      <w:r w:rsidRPr="006C09EC">
        <w:t xml:space="preserve">It </w:t>
      </w:r>
      <w:r w:rsidR="00FA4833" w:rsidRPr="006C09EC">
        <w:t>is</w:t>
      </w:r>
      <w:r w:rsidRPr="006C09EC">
        <w:rPr>
          <w:szCs w:val="24"/>
        </w:rPr>
        <w:t xml:space="preserve"> </w:t>
      </w:r>
      <w:r w:rsidR="00561A74" w:rsidRPr="006C09EC">
        <w:t>important</w:t>
      </w:r>
      <w:r w:rsidRPr="006C09EC">
        <w:t xml:space="preserve"> that the </w:t>
      </w:r>
      <w:r w:rsidR="007445EC">
        <w:t>Disability Housing Outcomes Framework</w:t>
      </w:r>
      <w:r w:rsidR="007445EC" w:rsidRPr="006C09EC">
        <w:t xml:space="preserve"> </w:t>
      </w:r>
      <w:r w:rsidRPr="006C09EC">
        <w:t xml:space="preserve">tool and surveys </w:t>
      </w:r>
      <w:r w:rsidR="00FA4833" w:rsidRPr="006C09EC">
        <w:t>are</w:t>
      </w:r>
      <w:r w:rsidRPr="006C09EC">
        <w:rPr>
          <w:szCs w:val="24"/>
        </w:rPr>
        <w:t xml:space="preserve"> </w:t>
      </w:r>
      <w:r w:rsidR="00F82C20" w:rsidRPr="006C09EC">
        <w:t>meaningful for</w:t>
      </w:r>
      <w:r w:rsidR="00F63C56" w:rsidRPr="006C09EC">
        <w:t xml:space="preserve"> people with disability</w:t>
      </w:r>
      <w:r w:rsidR="003E7B4E" w:rsidRPr="006C09EC">
        <w:t xml:space="preserve">, </w:t>
      </w:r>
      <w:r w:rsidR="009339B2" w:rsidRPr="006C09EC">
        <w:t xml:space="preserve">and </w:t>
      </w:r>
      <w:r w:rsidR="003776E4" w:rsidRPr="006C09EC">
        <w:t xml:space="preserve">that surveys can be administered sustainably over a long period of time </w:t>
      </w:r>
      <w:r w:rsidR="000F3DA6">
        <w:t>to ensure</w:t>
      </w:r>
      <w:r w:rsidR="00F81625" w:rsidRPr="006C09EC">
        <w:t xml:space="preserve"> </w:t>
      </w:r>
      <w:r w:rsidR="000063CA" w:rsidRPr="006C09EC">
        <w:t xml:space="preserve">participants can </w:t>
      </w:r>
      <w:r w:rsidR="00162BD2" w:rsidRPr="006C09EC">
        <w:t>continue to provide fe</w:t>
      </w:r>
      <w:r w:rsidR="0054275B" w:rsidRPr="006C09EC">
        <w:t>edback</w:t>
      </w:r>
      <w:r w:rsidR="00F86563" w:rsidRPr="006C09EC">
        <w:t xml:space="preserve"> about their housing and supports</w:t>
      </w:r>
      <w:r w:rsidR="00447F20" w:rsidRPr="006C09EC">
        <w:t xml:space="preserve"> in a meaningful way</w:t>
      </w:r>
      <w:r w:rsidR="00447F20" w:rsidRPr="250EE226">
        <w:t>.</w:t>
      </w:r>
      <w:r w:rsidR="001E7E1B" w:rsidRPr="006C09EC">
        <w:rPr>
          <w:rStyle w:val="FootnoteReference"/>
        </w:rPr>
        <w:footnoteReference w:id="4"/>
      </w:r>
      <w:r w:rsidR="00447F20" w:rsidRPr="250EE226">
        <w:t xml:space="preserve"> </w:t>
      </w:r>
      <w:r w:rsidR="00CA56F3">
        <w:t xml:space="preserve">To assess </w:t>
      </w:r>
      <w:r w:rsidR="005D6C06">
        <w:t xml:space="preserve">this, we looked at four key elements: </w:t>
      </w:r>
    </w:p>
    <w:p w14:paraId="6CCE7D26" w14:textId="3708B876" w:rsidR="004C1BCA" w:rsidRPr="00884375" w:rsidRDefault="00884375" w:rsidP="00FE1D7E">
      <w:pPr>
        <w:pStyle w:val="ListBullet2"/>
        <w:numPr>
          <w:ilvl w:val="0"/>
          <w:numId w:val="30"/>
        </w:numPr>
        <w:rPr>
          <w:szCs w:val="24"/>
        </w:rPr>
      </w:pPr>
      <w:r>
        <w:t>c</w:t>
      </w:r>
      <w:r w:rsidR="00BB72CE">
        <w:t>orrelation</w:t>
      </w:r>
      <w:r w:rsidR="00B7113F">
        <w:t>s</w:t>
      </w:r>
      <w:r w:rsidR="00BB72CE">
        <w:t xml:space="preserve"> between </w:t>
      </w:r>
      <w:r w:rsidR="005D6C06">
        <w:t xml:space="preserve">demographics </w:t>
      </w:r>
      <w:r w:rsidR="00BB72CE">
        <w:t>and</w:t>
      </w:r>
      <w:r w:rsidR="005D6C06">
        <w:t xml:space="preserve"> outcomes</w:t>
      </w:r>
    </w:p>
    <w:p w14:paraId="57EF8D07" w14:textId="6BB26AD4" w:rsidR="004C1BCA" w:rsidRPr="00884375" w:rsidRDefault="00884375" w:rsidP="00FE1D7E">
      <w:pPr>
        <w:pStyle w:val="ListBullet2"/>
        <w:numPr>
          <w:ilvl w:val="0"/>
          <w:numId w:val="30"/>
        </w:numPr>
        <w:rPr>
          <w:szCs w:val="24"/>
        </w:rPr>
      </w:pPr>
      <w:r>
        <w:t>a</w:t>
      </w:r>
      <w:r w:rsidR="005D6C06">
        <w:t>bility to fill in the survey independently and honestly</w:t>
      </w:r>
    </w:p>
    <w:p w14:paraId="1AAB4B0F" w14:textId="329FFD4A" w:rsidR="004C1BCA" w:rsidRPr="00884375" w:rsidRDefault="00884375" w:rsidP="00FE1D7E">
      <w:pPr>
        <w:pStyle w:val="ListBullet2"/>
        <w:numPr>
          <w:ilvl w:val="0"/>
          <w:numId w:val="30"/>
        </w:numPr>
        <w:rPr>
          <w:szCs w:val="24"/>
        </w:rPr>
      </w:pPr>
      <w:r>
        <w:t>e</w:t>
      </w:r>
      <w:r w:rsidR="005D6C06">
        <w:t xml:space="preserve">ffect of completing </w:t>
      </w:r>
      <w:r w:rsidR="00B96AC0">
        <w:t xml:space="preserve">the surveys </w:t>
      </w:r>
      <w:r w:rsidR="005D6C06">
        <w:t>without support</w:t>
      </w:r>
    </w:p>
    <w:p w14:paraId="19790F0D" w14:textId="6062B936" w:rsidR="00495367" w:rsidRPr="00FD6FAF" w:rsidRDefault="00884375" w:rsidP="00FE1D7E">
      <w:pPr>
        <w:pStyle w:val="ListBullet2"/>
        <w:numPr>
          <w:ilvl w:val="0"/>
          <w:numId w:val="30"/>
        </w:numPr>
        <w:spacing w:after="240"/>
        <w:rPr>
          <w:szCs w:val="24"/>
        </w:rPr>
      </w:pPr>
      <w:r>
        <w:t>a</w:t>
      </w:r>
      <w:r w:rsidR="00B96AC0">
        <w:t>voidance of questions.</w:t>
      </w:r>
    </w:p>
    <w:p w14:paraId="544336A5" w14:textId="64D70533" w:rsidR="00952D65" w:rsidRDefault="00C4177A" w:rsidP="00A412D4">
      <w:pPr>
        <w:pStyle w:val="Subheading"/>
      </w:pPr>
      <w:r>
        <w:t xml:space="preserve">Correlations between </w:t>
      </w:r>
      <w:r w:rsidR="00AA3A20">
        <w:t xml:space="preserve">demographics </w:t>
      </w:r>
      <w:r>
        <w:t xml:space="preserve">and </w:t>
      </w:r>
      <w:r w:rsidR="00AA3A20">
        <w:t>outcomes</w:t>
      </w:r>
    </w:p>
    <w:p w14:paraId="31943860" w14:textId="2CB3CB3B" w:rsidR="008D4141" w:rsidRPr="001B3DC3" w:rsidRDefault="00EE3F1C" w:rsidP="001B3DC3">
      <w:pPr>
        <w:rPr>
          <w:b/>
        </w:rPr>
      </w:pPr>
      <w:r>
        <w:rPr>
          <w:b/>
          <w:bCs/>
        </w:rPr>
        <w:t>Responses by h</w:t>
      </w:r>
      <w:r w:rsidR="001B3DC3" w:rsidRPr="001B3DC3">
        <w:rPr>
          <w:b/>
          <w:bCs/>
        </w:rPr>
        <w:t>ouse type</w:t>
      </w:r>
    </w:p>
    <w:p w14:paraId="1F0A065A" w14:textId="2DDDB05C" w:rsidR="00646249" w:rsidRDefault="007A2E42" w:rsidP="00A412D4">
      <w:r>
        <w:t>It was anticipated that</w:t>
      </w:r>
      <w:r w:rsidR="0039705A">
        <w:t xml:space="preserve"> participant</w:t>
      </w:r>
      <w:r>
        <w:t xml:space="preserve"> </w:t>
      </w:r>
      <w:r w:rsidR="0039705A">
        <w:t xml:space="preserve">responses to certain questions would be influenced by </w:t>
      </w:r>
      <w:r w:rsidR="00C737AD">
        <w:t xml:space="preserve">the type of homes they live in. </w:t>
      </w:r>
      <w:r w:rsidR="00AF65FA">
        <w:t xml:space="preserve">Group homes are known to be highly variable in quality, and </w:t>
      </w:r>
      <w:r w:rsidR="00492F1C">
        <w:t xml:space="preserve">there are expectations that </w:t>
      </w:r>
      <w:r w:rsidR="00CA20C2">
        <w:t xml:space="preserve">many NDIS participants </w:t>
      </w:r>
      <w:r w:rsidR="00646836">
        <w:t>would prefer to live in other locations</w:t>
      </w:r>
      <w:r w:rsidR="008F6135">
        <w:t>.</w:t>
      </w:r>
      <w:r w:rsidR="00646836">
        <w:rPr>
          <w:rStyle w:val="FootnoteReference"/>
        </w:rPr>
        <w:footnoteReference w:id="5"/>
      </w:r>
      <w:r w:rsidR="00B34539">
        <w:t xml:space="preserve"> </w:t>
      </w:r>
      <w:r w:rsidR="0091252C">
        <w:t>Thus,</w:t>
      </w:r>
      <w:r w:rsidR="006768FA">
        <w:t xml:space="preserve"> we </w:t>
      </w:r>
      <w:r w:rsidR="002D6437">
        <w:t>c</w:t>
      </w:r>
      <w:r w:rsidR="006768FA">
        <w:t xml:space="preserve">ould expect to see a </w:t>
      </w:r>
      <w:r w:rsidR="00AD666E">
        <w:t xml:space="preserve">difference between average responses in group homes </w:t>
      </w:r>
      <w:r w:rsidR="00B15E74">
        <w:t>and,</w:t>
      </w:r>
      <w:r w:rsidR="00AD666E">
        <w:t xml:space="preserve"> houses and villas.</w:t>
      </w:r>
    </w:p>
    <w:p w14:paraId="6C826E3B" w14:textId="2AA99642" w:rsidR="001E318D" w:rsidRDefault="009C5B2C" w:rsidP="00BB5B6B">
      <w:r>
        <w:t>At this stage, t</w:t>
      </w:r>
      <w:r w:rsidR="00CA0E96">
        <w:t xml:space="preserve">here </w:t>
      </w:r>
      <w:r w:rsidR="00EC56C1">
        <w:t>appears to be</w:t>
      </w:r>
      <w:r w:rsidR="00CA0E96">
        <w:t xml:space="preserve"> no apparent trend across participant responses</w:t>
      </w:r>
      <w:r w:rsidR="00660A0A">
        <w:t xml:space="preserve">, as seen in </w:t>
      </w:r>
      <w:r w:rsidR="007965B6">
        <w:t>Figure 1</w:t>
      </w:r>
      <w:r w:rsidR="006A4539">
        <w:t xml:space="preserve">. Indeed, participants living in group homes </w:t>
      </w:r>
      <w:r w:rsidR="00B33492">
        <w:t>had a slightly higher average response to some questions.</w:t>
      </w:r>
      <w:r w:rsidR="0088174F">
        <w:t xml:space="preserve"> </w:t>
      </w:r>
      <w:r w:rsidR="00B23FF5">
        <w:t xml:space="preserve">Noting the relatively small data set and </w:t>
      </w:r>
      <w:r w:rsidR="00F42614">
        <w:t xml:space="preserve">the short period of time </w:t>
      </w:r>
      <w:r w:rsidR="00561507">
        <w:t>for the pilot,</w:t>
      </w:r>
      <w:r w:rsidR="00B419FE">
        <w:t xml:space="preserve"> </w:t>
      </w:r>
      <w:r w:rsidR="00AB22F8">
        <w:t>this</w:t>
      </w:r>
      <w:r w:rsidR="00B23FF5">
        <w:t xml:space="preserve"> </w:t>
      </w:r>
      <w:r w:rsidR="00B419FE">
        <w:t xml:space="preserve">unexpected finding </w:t>
      </w:r>
      <w:r w:rsidR="00AB22F8">
        <w:t xml:space="preserve">will </w:t>
      </w:r>
      <w:r w:rsidR="00DD02BE">
        <w:t>continue to be assessed over time</w:t>
      </w:r>
      <w:r w:rsidR="000942A8">
        <w:t xml:space="preserve"> to understand </w:t>
      </w:r>
      <w:r w:rsidR="001B1D07">
        <w:t>the relationship</w:t>
      </w:r>
      <w:r w:rsidR="00683757">
        <w:t>.</w:t>
      </w:r>
      <w:r w:rsidR="001B29F8">
        <w:t xml:space="preserve"> </w:t>
      </w:r>
      <w:bookmarkStart w:id="5" w:name="_Ref99971187"/>
    </w:p>
    <w:p w14:paraId="5FD86C0B" w14:textId="2589DF06" w:rsidR="008D4141" w:rsidRPr="00BB5B6B" w:rsidRDefault="00E2419B" w:rsidP="00BB5B6B">
      <w:pPr>
        <w:pStyle w:val="Caption"/>
        <w:spacing w:after="480"/>
      </w:pPr>
      <w:r>
        <w:rPr>
          <w:i w:val="0"/>
          <w:noProof/>
          <w:snapToGrid/>
          <w:lang w:eastAsia="en-AU"/>
        </w:rPr>
        <w:lastRenderedPageBreak/>
        <w:drawing>
          <wp:inline distT="0" distB="0" distL="0" distR="0" wp14:anchorId="1F1A985A" wp14:editId="5C046E4A">
            <wp:extent cx="5666400" cy="2592000"/>
            <wp:effectExtent l="0" t="0" r="10795" b="18415"/>
            <wp:docPr id="11" name="Chart 11" descr="A series of graphs showing the difference between how people answered questions depending on whether they lived in a duples, a house, or a group home. There is not much difference.">
              <a:extLst xmlns:a="http://schemas.openxmlformats.org/drawingml/2006/main">
                <a:ext uri="{FF2B5EF4-FFF2-40B4-BE49-F238E27FC236}">
                  <a16:creationId xmlns:a16="http://schemas.microsoft.com/office/drawing/2014/main" id="{67607426-D78B-406B-ACE5-F6F46D40B2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028DF">
        <w:t xml:space="preserve">Figure </w:t>
      </w:r>
      <w:r w:rsidR="00E028DF">
        <w:rPr>
          <w:i w:val="0"/>
        </w:rPr>
        <w:fldChar w:fldCharType="begin"/>
      </w:r>
      <w:r w:rsidR="00E028DF">
        <w:instrText xml:space="preserve"> SEQ Figure \* ARABIC </w:instrText>
      </w:r>
      <w:r w:rsidR="00E028DF">
        <w:rPr>
          <w:i w:val="0"/>
        </w:rPr>
        <w:fldChar w:fldCharType="separate"/>
      </w:r>
      <w:r w:rsidR="0014130C">
        <w:rPr>
          <w:noProof/>
        </w:rPr>
        <w:t>1</w:t>
      </w:r>
      <w:r w:rsidR="00E028DF">
        <w:rPr>
          <w:i w:val="0"/>
        </w:rPr>
        <w:fldChar w:fldCharType="end"/>
      </w:r>
      <w:bookmarkEnd w:id="5"/>
      <w:r w:rsidR="00E028DF">
        <w:t>: Average responses to Likert scale questions by dwelling type</w:t>
      </w:r>
    </w:p>
    <w:p w14:paraId="0CB5D16B" w14:textId="77777777" w:rsidR="0081029A" w:rsidRPr="0081029A" w:rsidRDefault="00EE3F1C" w:rsidP="004D6398">
      <w:pPr>
        <w:rPr>
          <w:b/>
          <w:bCs/>
        </w:rPr>
      </w:pPr>
      <w:r>
        <w:rPr>
          <w:b/>
          <w:bCs/>
        </w:rPr>
        <w:t>Responses by h</w:t>
      </w:r>
      <w:r w:rsidR="0081029A" w:rsidRPr="0081029A">
        <w:rPr>
          <w:b/>
          <w:bCs/>
        </w:rPr>
        <w:t>ours of support accessed</w:t>
      </w:r>
    </w:p>
    <w:p w14:paraId="6E412F93" w14:textId="2D19DA3F" w:rsidR="003C3592" w:rsidRDefault="0081029A" w:rsidP="00F55205">
      <w:r>
        <w:t xml:space="preserve">As can be seen in </w:t>
      </w:r>
      <w:r>
        <w:fldChar w:fldCharType="begin"/>
      </w:r>
      <w:r>
        <w:instrText xml:space="preserve"> REF _Ref99971434 \h </w:instrText>
      </w:r>
      <w:r w:rsidR="003851F1">
        <w:instrText xml:space="preserve"> \* MERGEFORMAT </w:instrText>
      </w:r>
      <w:r>
        <w:fldChar w:fldCharType="separate"/>
      </w:r>
      <w:r w:rsidR="0014130C">
        <w:t xml:space="preserve">Figure </w:t>
      </w:r>
      <w:r w:rsidR="0014130C">
        <w:rPr>
          <w:noProof/>
        </w:rPr>
        <w:t>2</w:t>
      </w:r>
      <w:r>
        <w:fldChar w:fldCharType="end"/>
      </w:r>
      <w:r w:rsidR="00AC1940">
        <w:t>,</w:t>
      </w:r>
      <w:r w:rsidR="005705C8">
        <w:t xml:space="preserve"> </w:t>
      </w:r>
      <w:r w:rsidR="00AB2444">
        <w:t xml:space="preserve">participants </w:t>
      </w:r>
      <w:r w:rsidR="00347E34">
        <w:t>accessing 18</w:t>
      </w:r>
      <w:r w:rsidR="00367867">
        <w:t>–</w:t>
      </w:r>
      <w:r w:rsidR="00347E34">
        <w:t xml:space="preserve">24 hours of support </w:t>
      </w:r>
      <w:r w:rsidR="000F102E">
        <w:t xml:space="preserve">(n=14) </w:t>
      </w:r>
      <w:r w:rsidR="007666F3">
        <w:t>had among the highest responses</w:t>
      </w:r>
      <w:r w:rsidR="00347E34">
        <w:t xml:space="preserve"> </w:t>
      </w:r>
      <w:r w:rsidR="00914788">
        <w:t>on all questions</w:t>
      </w:r>
      <w:r w:rsidR="008378DE">
        <w:t xml:space="preserve"> in comparison to those accessing different hours of support.</w:t>
      </w:r>
      <w:r w:rsidR="001F3CCC">
        <w:t xml:space="preserve"> In contrast</w:t>
      </w:r>
      <w:r w:rsidR="001B5ADB">
        <w:t xml:space="preserve">, </w:t>
      </w:r>
      <w:r w:rsidR="00754156">
        <w:t>participants accessing 12</w:t>
      </w:r>
      <w:r w:rsidR="002E3543">
        <w:t>–</w:t>
      </w:r>
      <w:r w:rsidR="00754156">
        <w:t xml:space="preserve">18 hours of support </w:t>
      </w:r>
      <w:r w:rsidR="00386E8F">
        <w:t>mostly averaged lower in their responses to questions across both surveys</w:t>
      </w:r>
      <w:r w:rsidR="00E36DAE">
        <w:t xml:space="preserve"> (n=7)</w:t>
      </w:r>
      <w:r w:rsidR="00386E8F">
        <w:t xml:space="preserve">. </w:t>
      </w:r>
      <w:r w:rsidR="00B544BA">
        <w:t xml:space="preserve">As more data is collected, a more detailed picture of how </w:t>
      </w:r>
      <w:r w:rsidR="006E6B6C">
        <w:t xml:space="preserve">hours of support </w:t>
      </w:r>
      <w:r w:rsidR="000927DD">
        <w:t>correlate</w:t>
      </w:r>
      <w:r w:rsidR="006E6B6C">
        <w:t xml:space="preserve"> with outcomes will emerge.</w:t>
      </w:r>
    </w:p>
    <w:p w14:paraId="09F80CAF" w14:textId="1367D150" w:rsidR="0091252C" w:rsidRDefault="004B64E6" w:rsidP="00261214">
      <w:pPr>
        <w:rPr>
          <w:b/>
          <w:bCs/>
        </w:rPr>
      </w:pPr>
      <w:r>
        <w:rPr>
          <w:noProof/>
          <w:snapToGrid/>
          <w:lang w:eastAsia="en-AU"/>
        </w:rPr>
        <w:drawing>
          <wp:inline distT="0" distB="0" distL="0" distR="0" wp14:anchorId="7AB02E4E" wp14:editId="5C41DE06">
            <wp:extent cx="5724525" cy="2505075"/>
            <wp:effectExtent l="0" t="0" r="9525" b="9525"/>
            <wp:docPr id="17" name="Chart 17" descr="A series of graphs showing the difference between how people answered questions depending how many hours of support they recieved. There is not much difference.">
              <a:extLst xmlns:a="http://schemas.openxmlformats.org/drawingml/2006/main">
                <a:ext uri="{FF2B5EF4-FFF2-40B4-BE49-F238E27FC236}">
                  <a16:creationId xmlns:a16="http://schemas.microsoft.com/office/drawing/2014/main" id="{B22ECCC9-C405-4093-8855-BEA7448B25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23FAE">
        <w:rPr>
          <w:noProof/>
          <w:lang w:eastAsia="en-AU"/>
        </w:rPr>
        <mc:AlternateContent>
          <mc:Choice Requires="wps">
            <w:drawing>
              <wp:inline distT="0" distB="0" distL="0" distR="0" wp14:anchorId="3C8E2CF0" wp14:editId="355EC96E">
                <wp:extent cx="5676900" cy="635"/>
                <wp:effectExtent l="0" t="0" r="0" b="8255"/>
                <wp:docPr id="3" name="Text Box 3"/>
                <wp:cNvGraphicFramePr/>
                <a:graphic xmlns:a="http://schemas.openxmlformats.org/drawingml/2006/main">
                  <a:graphicData uri="http://schemas.microsoft.com/office/word/2010/wordprocessingShape">
                    <wps:wsp>
                      <wps:cNvSpPr txBox="1"/>
                      <wps:spPr>
                        <a:xfrm>
                          <a:off x="0" y="0"/>
                          <a:ext cx="5676900" cy="635"/>
                        </a:xfrm>
                        <a:prstGeom prst="rect">
                          <a:avLst/>
                        </a:prstGeom>
                        <a:solidFill>
                          <a:prstClr val="white"/>
                        </a:solidFill>
                        <a:ln>
                          <a:noFill/>
                        </a:ln>
                      </wps:spPr>
                      <wps:txbx>
                        <w:txbxContent>
                          <w:p w14:paraId="5FC06D0E" w14:textId="77777777" w:rsidR="00423FAE" w:rsidRPr="00F1599D" w:rsidRDefault="00423FAE" w:rsidP="00423FAE">
                            <w:pPr>
                              <w:pStyle w:val="Caption"/>
                              <w:rPr>
                                <w:noProof/>
                                <w:sz w:val="20"/>
                                <w:szCs w:val="20"/>
                              </w:rPr>
                            </w:pPr>
                            <w:bookmarkStart w:id="6" w:name="_Ref99971434"/>
                            <w:r>
                              <w:t xml:space="preserve">Figure </w:t>
                            </w:r>
                            <w:r>
                              <w:fldChar w:fldCharType="begin"/>
                            </w:r>
                            <w:r>
                              <w:instrText xml:space="preserve"> SEQ Figure \* ARABIC </w:instrText>
                            </w:r>
                            <w:r>
                              <w:fldChar w:fldCharType="separate"/>
                            </w:r>
                            <w:r>
                              <w:rPr>
                                <w:noProof/>
                              </w:rPr>
                              <w:t>2</w:t>
                            </w:r>
                            <w:r>
                              <w:fldChar w:fldCharType="end"/>
                            </w:r>
                            <w:bookmarkEnd w:id="6"/>
                            <w:r>
                              <w:t>: Average responses to Likert scale questions by hours of support accessed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oel="http://schemas.microsoft.com/office/2019/extlst">
            <w:pict>
              <v:shapetype w14:anchorId="3C8E2CF0" id="_x0000_t202" coordsize="21600,21600" o:spt="202" path="m,l,21600r21600,l21600,xe">
                <v:stroke joinstyle="miter"/>
                <v:path gradientshapeok="t" o:connecttype="rect"/>
              </v:shapetype>
              <v:shape id="Text Box 3" o:spid="_x0000_s1026" type="#_x0000_t202" style="width:447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" stroked="f">
                <v:textbox style="mso-fit-shape-to-text:t" inset="0,0,0,0">
                  <w:txbxContent>
                    <w:p w14:paraId="5FC06D0E" w14:textId="77777777" w:rsidR="00423FAE" w:rsidRPr="00F1599D" w:rsidRDefault="00423FAE" w:rsidP="00423FAE">
                      <w:pPr>
                        <w:pStyle w:val="Caption"/>
                        <w:rPr>
                          <w:noProof/>
                          <w:sz w:val="20"/>
                          <w:szCs w:val="20"/>
                        </w:rPr>
                      </w:pPr>
                      <w:bookmarkStart w:id="7" w:name="_Ref99971434"/>
                      <w:r>
                        <w:t xml:space="preserve">Figure </w:t>
                      </w:r>
                      <w:r>
                        <w:fldChar w:fldCharType="begin"/>
                      </w:r>
                      <w:r>
                        <w:instrText xml:space="preserve"> SEQ Figure \* ARABIC </w:instrText>
                      </w:r>
                      <w:r>
                        <w:fldChar w:fldCharType="separate"/>
                      </w:r>
                      <w:r>
                        <w:rPr>
                          <w:noProof/>
                        </w:rPr>
                        <w:t>2</w:t>
                      </w:r>
                      <w:r>
                        <w:fldChar w:fldCharType="end"/>
                      </w:r>
                      <w:bookmarkEnd w:id="7"/>
                      <w:r>
                        <w:t>: Average responses to Likert scale questions by hours of support accessed</w:t>
                      </w:r>
                    </w:p>
                  </w:txbxContent>
                </v:textbox>
                <w10:anchorlock/>
              </v:shape>
            </w:pict>
          </mc:Fallback>
        </mc:AlternateContent>
      </w:r>
    </w:p>
    <w:p w14:paraId="19604B66" w14:textId="1CAC1AF8" w:rsidR="00261214" w:rsidRPr="00522889" w:rsidRDefault="00261214" w:rsidP="00261214">
      <w:pPr>
        <w:rPr>
          <w:b/>
          <w:bCs/>
        </w:rPr>
      </w:pPr>
      <w:r>
        <w:rPr>
          <w:b/>
          <w:bCs/>
        </w:rPr>
        <w:t>Responses by other factors</w:t>
      </w:r>
    </w:p>
    <w:p w14:paraId="53133A5D" w14:textId="0242A3A7" w:rsidR="000E40D5" w:rsidRDefault="00261214" w:rsidP="002024F7">
      <w:r>
        <w:t>When analysing the average responses by age and gender, there were no apparent trends.</w:t>
      </w:r>
      <w:r w:rsidR="0091252C">
        <w:t xml:space="preserve"> It is anticipated that this may change over time as more data becomes available.</w:t>
      </w:r>
    </w:p>
    <w:p w14:paraId="23A57238" w14:textId="77777777" w:rsidR="00BE6ED3" w:rsidRDefault="00BE6ED3" w:rsidP="00A412D4">
      <w:pPr>
        <w:pStyle w:val="Subheading"/>
      </w:pPr>
    </w:p>
    <w:p w14:paraId="5A4FE704" w14:textId="54C1A360" w:rsidR="002D74B8" w:rsidRPr="002D74B8" w:rsidRDefault="002D74B8" w:rsidP="00A412D4">
      <w:pPr>
        <w:pStyle w:val="Subheading"/>
      </w:pPr>
      <w:r>
        <w:lastRenderedPageBreak/>
        <w:t>Ability to fill in the survey independently</w:t>
      </w:r>
      <w:r w:rsidR="007309F8">
        <w:t xml:space="preserve"> and honestly</w:t>
      </w:r>
    </w:p>
    <w:p w14:paraId="465E584C" w14:textId="77777777" w:rsidR="00F66D4E" w:rsidRPr="00F66D4E" w:rsidRDefault="00F66D4E">
      <w:pPr>
        <w:rPr>
          <w:snapToGrid/>
          <w:lang w:eastAsia="en-AU"/>
        </w:rPr>
      </w:pPr>
      <w:r w:rsidRPr="00F66D4E">
        <w:rPr>
          <w:snapToGrid/>
          <w:lang w:eastAsia="en-AU"/>
        </w:rPr>
        <w:t xml:space="preserve">The pilot demonstrated that both the Daily Living Survey and the </w:t>
      </w:r>
      <w:r w:rsidR="00122A1E" w:rsidRPr="00F66D4E">
        <w:rPr>
          <w:snapToGrid/>
          <w:lang w:eastAsia="en-AU"/>
        </w:rPr>
        <w:t>Longer-Term</w:t>
      </w:r>
      <w:r w:rsidRPr="00F66D4E">
        <w:rPr>
          <w:snapToGrid/>
          <w:lang w:eastAsia="en-AU"/>
        </w:rPr>
        <w:t xml:space="preserve"> </w:t>
      </w:r>
      <w:r w:rsidR="00D64F5C" w:rsidRPr="002C1DED">
        <w:rPr>
          <w:snapToGrid/>
          <w:lang w:eastAsia="en-AU"/>
        </w:rPr>
        <w:t xml:space="preserve">Outcomes </w:t>
      </w:r>
      <w:r w:rsidRPr="00F66D4E">
        <w:rPr>
          <w:snapToGrid/>
          <w:lang w:eastAsia="en-AU"/>
        </w:rPr>
        <w:t xml:space="preserve">Survey were </w:t>
      </w:r>
      <w:r w:rsidR="006E6B6C">
        <w:rPr>
          <w:snapToGrid/>
          <w:lang w:eastAsia="en-AU"/>
        </w:rPr>
        <w:t xml:space="preserve">straightforward </w:t>
      </w:r>
      <w:r w:rsidRPr="00F66D4E">
        <w:rPr>
          <w:snapToGrid/>
          <w:lang w:eastAsia="en-AU"/>
        </w:rPr>
        <w:t>to complete for people with disability. In addition, the accessibility of the tool and the questions asked in surveys enabled the tool to accurately capture feedback from people with disability. Nearly a quarter (22%) of participants were able to complete the Daily Living Survey on their own (for example, without help from a friend o</w:t>
      </w:r>
      <w:r w:rsidR="008125DD">
        <w:rPr>
          <w:snapToGrid/>
          <w:lang w:eastAsia="en-AU"/>
        </w:rPr>
        <w:t>r</w:t>
      </w:r>
      <w:r w:rsidRPr="00F66D4E">
        <w:rPr>
          <w:snapToGrid/>
          <w:lang w:eastAsia="en-AU"/>
        </w:rPr>
        <w:t xml:space="preserve"> support worker) at least once. Similarly, 21% of participants were able to complete the </w:t>
      </w:r>
      <w:r w:rsidR="0054469D" w:rsidRPr="00F66D4E">
        <w:rPr>
          <w:snapToGrid/>
          <w:lang w:eastAsia="en-AU"/>
        </w:rPr>
        <w:t>Longer-Term</w:t>
      </w:r>
      <w:r w:rsidR="006E6B6C">
        <w:rPr>
          <w:snapToGrid/>
          <w:lang w:eastAsia="en-AU"/>
        </w:rPr>
        <w:t xml:space="preserve"> Outcomes</w:t>
      </w:r>
      <w:r w:rsidRPr="00F66D4E">
        <w:rPr>
          <w:snapToGrid/>
          <w:lang w:eastAsia="en-AU"/>
        </w:rPr>
        <w:t xml:space="preserve"> Survey independently.</w:t>
      </w:r>
    </w:p>
    <w:p w14:paraId="2C6E3F44" w14:textId="59ECE7A4" w:rsidR="00F66D4E" w:rsidRPr="00F66D4E" w:rsidRDefault="00F66D4E">
      <w:pPr>
        <w:rPr>
          <w:snapToGrid/>
          <w:lang w:eastAsia="en-AU"/>
        </w:rPr>
      </w:pPr>
      <w:r w:rsidRPr="00F66D4E">
        <w:rPr>
          <w:snapToGrid/>
          <w:lang w:eastAsia="en-AU"/>
        </w:rPr>
        <w:t>This was further confirmed through interviews with participants</w:t>
      </w:r>
      <w:r w:rsidR="00050251">
        <w:rPr>
          <w:snapToGrid/>
          <w:lang w:eastAsia="en-AU"/>
        </w:rPr>
        <w:t xml:space="preserve">. They </w:t>
      </w:r>
      <w:r w:rsidRPr="00F66D4E">
        <w:rPr>
          <w:snapToGrid/>
          <w:lang w:eastAsia="en-AU"/>
        </w:rPr>
        <w:t xml:space="preserve">revealed that most interviewed participants (5 out of 7) were able to complete the surveys independently, </w:t>
      </w:r>
      <w:r w:rsidR="00D64F5C" w:rsidRPr="002C1DED">
        <w:rPr>
          <w:snapToGrid/>
          <w:lang w:eastAsia="en-AU"/>
        </w:rPr>
        <w:t>with minimal</w:t>
      </w:r>
      <w:r w:rsidRPr="00F66D4E">
        <w:rPr>
          <w:snapToGrid/>
          <w:lang w:eastAsia="en-AU"/>
        </w:rPr>
        <w:t xml:space="preserve"> assistance from their support workers. </w:t>
      </w:r>
      <w:r w:rsidR="007309F8">
        <w:rPr>
          <w:snapToGrid/>
          <w:lang w:eastAsia="en-AU"/>
        </w:rPr>
        <w:t>P</w:t>
      </w:r>
      <w:r w:rsidRPr="00F66D4E">
        <w:rPr>
          <w:snapToGrid/>
          <w:lang w:eastAsia="en-AU"/>
        </w:rPr>
        <w:t xml:space="preserve">articipants grew more confident to complete surveys over time as they became familiar with the survey questions and the layout of the tool. </w:t>
      </w:r>
    </w:p>
    <w:p w14:paraId="1C7DDD83" w14:textId="35562D41" w:rsidR="00F66D4E" w:rsidRDefault="00F66D4E" w:rsidP="002C1DED">
      <w:pPr>
        <w:rPr>
          <w:rFonts w:cstheme="minorHAnsi"/>
          <w:snapToGrid/>
          <w:lang w:eastAsia="en-AU"/>
        </w:rPr>
      </w:pPr>
      <w:r w:rsidRPr="00F66D4E">
        <w:rPr>
          <w:rFonts w:cstheme="minorHAnsi"/>
          <w:snapToGrid/>
          <w:lang w:eastAsia="en-AU"/>
        </w:rPr>
        <w:t>One participant explained:</w:t>
      </w:r>
    </w:p>
    <w:p w14:paraId="4612E4FD" w14:textId="35C16894" w:rsidR="00693076" w:rsidRPr="00B55FB2" w:rsidRDefault="00693076" w:rsidP="00B55FB2">
      <w:pPr>
        <w:pStyle w:val="Quote"/>
      </w:pPr>
      <w:r w:rsidRPr="00B55FB2">
        <w:t xml:space="preserve">"The questions were easy to complete, I get help sometimes from my support worker, but I can do it myself most of the time." </w:t>
      </w:r>
    </w:p>
    <w:p w14:paraId="6FEC2968" w14:textId="2E6ED0FA" w:rsidR="00266F43" w:rsidRDefault="00F66D4E" w:rsidP="00266F43">
      <w:pPr>
        <w:rPr>
          <w:rFonts w:cstheme="minorHAnsi"/>
          <w:snapToGrid/>
          <w:lang w:eastAsia="en-AU"/>
        </w:rPr>
      </w:pPr>
      <w:r w:rsidRPr="00F66D4E">
        <w:rPr>
          <w:rFonts w:cstheme="minorHAnsi"/>
          <w:snapToGrid/>
          <w:lang w:eastAsia="en-AU"/>
        </w:rPr>
        <w:t>However, participants suggested that accessibility of the tool might be improved further if additional functionalities were to be considered for future implementation and roll out. The tool currently contains audio voice</w:t>
      </w:r>
      <w:r w:rsidR="0092273C">
        <w:rPr>
          <w:rFonts w:cstheme="minorHAnsi"/>
          <w:snapToGrid/>
          <w:lang w:eastAsia="en-AU"/>
        </w:rPr>
        <w:t xml:space="preserve"> </w:t>
      </w:r>
      <w:r w:rsidRPr="00F66D4E">
        <w:rPr>
          <w:rFonts w:cstheme="minorHAnsi"/>
          <w:snapToGrid/>
          <w:lang w:eastAsia="en-AU"/>
        </w:rPr>
        <w:t xml:space="preserve">overs, help text and emojis to improve accessibility of the survey for participants. All interviewed participants felt that in addition to these functionalities, </w:t>
      </w:r>
      <w:r w:rsidRPr="00865D64">
        <w:rPr>
          <w:rFonts w:cstheme="minorHAnsi"/>
          <w:snapToGrid/>
          <w:lang w:eastAsia="en-AU"/>
        </w:rPr>
        <w:t xml:space="preserve">they would benefit from an </w:t>
      </w:r>
      <w:r w:rsidR="00CD638D" w:rsidRPr="00660470">
        <w:rPr>
          <w:rFonts w:cstheme="minorHAnsi"/>
          <w:snapToGrid/>
          <w:lang w:eastAsia="en-AU"/>
        </w:rPr>
        <w:t>E</w:t>
      </w:r>
      <w:r w:rsidRPr="00F45B62">
        <w:rPr>
          <w:rFonts w:cstheme="minorHAnsi"/>
          <w:snapToGrid/>
          <w:lang w:eastAsia="en-AU"/>
        </w:rPr>
        <w:t>asy</w:t>
      </w:r>
      <w:r w:rsidR="00CD638D" w:rsidRPr="009112F9">
        <w:rPr>
          <w:rFonts w:cstheme="minorHAnsi"/>
          <w:snapToGrid/>
          <w:lang w:eastAsia="en-AU"/>
        </w:rPr>
        <w:t xml:space="preserve"> R</w:t>
      </w:r>
      <w:r w:rsidRPr="00B21B32">
        <w:rPr>
          <w:rFonts w:cstheme="minorHAnsi"/>
          <w:snapToGrid/>
          <w:lang w:eastAsia="en-AU"/>
        </w:rPr>
        <w:t xml:space="preserve">ead version of </w:t>
      </w:r>
      <w:r w:rsidRPr="00E42AF4">
        <w:rPr>
          <w:rFonts w:cstheme="minorHAnsi"/>
          <w:snapToGrid/>
          <w:lang w:eastAsia="en-AU"/>
        </w:rPr>
        <w:t>the survey.</w:t>
      </w:r>
      <w:r w:rsidRPr="00F66D4E">
        <w:rPr>
          <w:rFonts w:cstheme="minorHAnsi"/>
          <w:snapToGrid/>
          <w:lang w:eastAsia="en-AU"/>
        </w:rPr>
        <w:t xml:space="preserve"> </w:t>
      </w:r>
    </w:p>
    <w:p w14:paraId="51FD6BEC" w14:textId="771BE8FF" w:rsidR="003152C3" w:rsidRDefault="00266F43" w:rsidP="003152C3">
      <w:pPr>
        <w:rPr>
          <w:snapToGrid/>
          <w:lang w:eastAsia="en-AU"/>
        </w:rPr>
      </w:pPr>
      <w:r>
        <w:rPr>
          <w:snapToGrid/>
          <w:lang w:eastAsia="en-AU"/>
        </w:rPr>
        <w:t xml:space="preserve">Honesty is an important factor in whether </w:t>
      </w:r>
      <w:r w:rsidR="00EA27FF">
        <w:rPr>
          <w:snapToGrid/>
          <w:lang w:eastAsia="en-AU"/>
        </w:rPr>
        <w:t>survey responses are meaningful</w:t>
      </w:r>
      <w:r>
        <w:rPr>
          <w:snapToGrid/>
          <w:lang w:eastAsia="en-AU"/>
        </w:rPr>
        <w:t xml:space="preserve">. In interviews, all participants </w:t>
      </w:r>
      <w:r w:rsidR="00FC7AC6">
        <w:rPr>
          <w:snapToGrid/>
          <w:lang w:eastAsia="en-AU"/>
        </w:rPr>
        <w:t>stated</w:t>
      </w:r>
      <w:r>
        <w:rPr>
          <w:snapToGrid/>
          <w:lang w:eastAsia="en-AU"/>
        </w:rPr>
        <w:t xml:space="preserve"> that they complete</w:t>
      </w:r>
      <w:r w:rsidR="00E26F5D">
        <w:rPr>
          <w:snapToGrid/>
          <w:lang w:eastAsia="en-AU"/>
        </w:rPr>
        <w:t>d</w:t>
      </w:r>
      <w:r>
        <w:rPr>
          <w:snapToGrid/>
          <w:lang w:eastAsia="en-AU"/>
        </w:rPr>
        <w:t xml:space="preserve"> the surveys in an open and safe manner. Participants shared that despite receiving varying degrees of assistance from their support workers for tech help or with understanding surveys, the answers they provided were their own.</w:t>
      </w:r>
    </w:p>
    <w:p w14:paraId="727166E3" w14:textId="7C12F093" w:rsidR="00BC60C9" w:rsidRPr="00C779FD" w:rsidRDefault="00BC60C9" w:rsidP="00BC60C9">
      <w:pPr>
        <w:rPr>
          <w:rFonts w:eastAsia="Times New Roman" w:cstheme="minorHAnsi"/>
        </w:rPr>
      </w:pPr>
      <w:r w:rsidRPr="00C779FD">
        <w:rPr>
          <w:rFonts w:eastAsia="Times New Roman" w:cstheme="minorHAnsi"/>
        </w:rPr>
        <w:t>For the results to be useful, it is important that the survey answers are not heavily influenced by having a support worker helping with the survey. There does not appear to be a trend towards worse responses when participants were independently interviewed</w:t>
      </w:r>
      <w:r>
        <w:rPr>
          <w:rFonts w:eastAsia="Times New Roman" w:cstheme="minorHAnsi"/>
        </w:rPr>
        <w:t xml:space="preserve"> (Figure </w:t>
      </w:r>
      <w:r w:rsidR="001152A7">
        <w:rPr>
          <w:rFonts w:eastAsia="Times New Roman" w:cstheme="minorHAnsi"/>
        </w:rPr>
        <w:t>3</w:t>
      </w:r>
      <w:r>
        <w:rPr>
          <w:rFonts w:eastAsia="Times New Roman" w:cstheme="minorHAnsi"/>
        </w:rPr>
        <w:t>)</w:t>
      </w:r>
      <w:r w:rsidRPr="00660470">
        <w:rPr>
          <w:rFonts w:eastAsia="Times New Roman" w:cstheme="minorHAnsi"/>
        </w:rPr>
        <w:t>.</w:t>
      </w:r>
      <w:r w:rsidRPr="00C779FD">
        <w:rPr>
          <w:rFonts w:eastAsia="Times New Roman" w:cstheme="minorHAnsi"/>
        </w:rPr>
        <w:t xml:space="preserve"> Indeed, for several questions the independent responses were mostly the same or higher than the average. </w:t>
      </w:r>
    </w:p>
    <w:p w14:paraId="23D39451" w14:textId="7D96ACBF" w:rsidR="00BC60C9" w:rsidRPr="002C1DED" w:rsidRDefault="00BC60C9" w:rsidP="00BC60C9">
      <w:pPr>
        <w:rPr>
          <w:rFonts w:eastAsia="Times New Roman" w:cstheme="minorHAnsi"/>
        </w:rPr>
      </w:pPr>
      <w:r w:rsidRPr="00C779FD">
        <w:rPr>
          <w:rFonts w:eastAsia="Times New Roman" w:cstheme="minorBidi"/>
        </w:rPr>
        <w:t>It should be noted that the presence of a stranger, especially a stranger that appears to hold a position of power, has also been associated with bias when interviewing people with intellectual disability</w:t>
      </w:r>
      <w:r>
        <w:rPr>
          <w:rFonts w:eastAsia="Times New Roman" w:cstheme="minorBidi"/>
        </w:rPr>
        <w:t>.</w:t>
      </w:r>
      <w:r w:rsidRPr="00C779FD">
        <w:rPr>
          <w:rStyle w:val="FootnoteReference"/>
          <w:rFonts w:eastAsia="Times New Roman"/>
        </w:rPr>
        <w:footnoteReference w:id="6"/>
      </w:r>
      <w:r w:rsidR="00842C44">
        <w:rPr>
          <w:rFonts w:eastAsia="Times New Roman" w:cstheme="minorBidi"/>
        </w:rPr>
        <w:t xml:space="preserve"> </w:t>
      </w:r>
      <w:r w:rsidRPr="00C779FD">
        <w:rPr>
          <w:rFonts w:eastAsia="Times New Roman" w:cstheme="minorBidi"/>
        </w:rPr>
        <w:lastRenderedPageBreak/>
        <w:t xml:space="preserve">Thus this does </w:t>
      </w:r>
      <w:r w:rsidRPr="00C779FD">
        <w:rPr>
          <w:rFonts w:eastAsia="Times New Roman" w:cstheme="minorBidi"/>
          <w:i/>
          <w:iCs/>
        </w:rPr>
        <w:t>not</w:t>
      </w:r>
      <w:r w:rsidRPr="00C779FD">
        <w:rPr>
          <w:rFonts w:eastAsia="Times New Roman" w:cstheme="minorBidi"/>
        </w:rPr>
        <w:t xml:space="preserve"> prove that there is no bias when support workers are asking the questions. </w:t>
      </w:r>
      <w:r>
        <w:rPr>
          <w:rFonts w:eastAsia="Times New Roman" w:cstheme="minorBidi"/>
        </w:rPr>
        <w:t>Instead, i</w:t>
      </w:r>
      <w:r w:rsidRPr="00C779FD">
        <w:rPr>
          <w:rFonts w:eastAsia="Times New Roman" w:cstheme="minorBidi"/>
        </w:rPr>
        <w:t>t suggests that introducing independent reviewers does not appear to lead to a reduction in bias.</w:t>
      </w:r>
    </w:p>
    <w:p w14:paraId="0222215E" w14:textId="698DE172" w:rsidR="003152C3" w:rsidRPr="000757A3" w:rsidRDefault="00BC60C9" w:rsidP="000757A3">
      <w:pPr>
        <w:keepNext/>
        <w:spacing w:after="480"/>
      </w:pPr>
      <w:r>
        <w:rPr>
          <w:noProof/>
          <w:snapToGrid/>
          <w:lang w:eastAsia="en-AU"/>
        </w:rPr>
        <w:drawing>
          <wp:inline distT="0" distB="0" distL="0" distR="0" wp14:anchorId="4B059C7B" wp14:editId="51067792">
            <wp:extent cx="5715000" cy="2841625"/>
            <wp:effectExtent l="0" t="0" r="0" b="15875"/>
            <wp:docPr id="28" name="Chart 28" descr="A series of graphs showing the difference between how people answered questions depending on whether they were supported by an independent person or their support worker. There is not much difference.">
              <a:extLst xmlns:a="http://schemas.openxmlformats.org/drawingml/2006/main">
                <a:ext uri="{FF2B5EF4-FFF2-40B4-BE49-F238E27FC236}">
                  <a16:creationId xmlns:a16="http://schemas.microsoft.com/office/drawing/2014/main" id="{26CC87C4-67EB-4F72-A811-47BACAE70B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6C09EC">
        <w:rPr>
          <w:i/>
          <w:iCs/>
          <w:sz w:val="18"/>
          <w:szCs w:val="18"/>
        </w:rPr>
        <w:t xml:space="preserve">Figure </w:t>
      </w:r>
      <w:r w:rsidRPr="006C09EC">
        <w:rPr>
          <w:i/>
          <w:iCs/>
          <w:sz w:val="18"/>
          <w:szCs w:val="18"/>
        </w:rPr>
        <w:fldChar w:fldCharType="begin"/>
      </w:r>
      <w:r w:rsidRPr="006C09EC">
        <w:rPr>
          <w:i/>
          <w:iCs/>
          <w:sz w:val="18"/>
          <w:szCs w:val="18"/>
        </w:rPr>
        <w:instrText xml:space="preserve"> SEQ Figure \* ARABIC </w:instrText>
      </w:r>
      <w:r w:rsidRPr="006C09EC">
        <w:rPr>
          <w:i/>
          <w:iCs/>
          <w:sz w:val="18"/>
          <w:szCs w:val="18"/>
        </w:rPr>
        <w:fldChar w:fldCharType="separate"/>
      </w:r>
      <w:r w:rsidR="0014130C">
        <w:rPr>
          <w:i/>
          <w:iCs/>
          <w:noProof/>
          <w:sz w:val="18"/>
          <w:szCs w:val="18"/>
        </w:rPr>
        <w:t>3</w:t>
      </w:r>
      <w:r w:rsidRPr="006C09EC">
        <w:rPr>
          <w:i/>
          <w:iCs/>
          <w:sz w:val="18"/>
          <w:szCs w:val="18"/>
        </w:rPr>
        <w:fldChar w:fldCharType="end"/>
      </w:r>
      <w:r w:rsidRPr="006C09EC">
        <w:rPr>
          <w:i/>
          <w:iCs/>
          <w:sz w:val="18"/>
          <w:szCs w:val="18"/>
        </w:rPr>
        <w:t>: Independent responses compared to previous average</w:t>
      </w:r>
    </w:p>
    <w:p w14:paraId="7266C473" w14:textId="77777777" w:rsidR="008C1DBA" w:rsidRPr="003152C3" w:rsidRDefault="00E7716A" w:rsidP="00A412D4">
      <w:pPr>
        <w:pStyle w:val="Subheading"/>
        <w:rPr>
          <w:snapToGrid/>
          <w:lang w:eastAsia="en-AU"/>
        </w:rPr>
      </w:pPr>
      <w:r>
        <w:t xml:space="preserve">Effect of completing </w:t>
      </w:r>
      <w:r w:rsidR="00720653">
        <w:t xml:space="preserve">the surveys </w:t>
      </w:r>
      <w:r>
        <w:t xml:space="preserve">without support </w:t>
      </w:r>
    </w:p>
    <w:p w14:paraId="37097F38" w14:textId="1975C559" w:rsidR="008C1DBA" w:rsidRPr="000757A3" w:rsidRDefault="00E615AD" w:rsidP="008C1DBA">
      <w:r>
        <w:t xml:space="preserve">Figure </w:t>
      </w:r>
      <w:r w:rsidR="004E2D7B">
        <w:t>4</w:t>
      </w:r>
      <w:r>
        <w:t xml:space="preserve"> shows that s</w:t>
      </w:r>
      <w:r w:rsidR="008C1DBA">
        <w:t xml:space="preserve">urveys completed by participants without help </w:t>
      </w:r>
      <w:r w:rsidR="008C1DBA" w:rsidDel="00C31C5E">
        <w:t>(</w:t>
      </w:r>
      <w:r w:rsidR="003D3A2D">
        <w:t xml:space="preserve">that is, </w:t>
      </w:r>
      <w:r w:rsidR="008C1DBA" w:rsidDel="00C31C5E">
        <w:t xml:space="preserve">they selected </w:t>
      </w:r>
      <w:r w:rsidR="007364BB" w:rsidRPr="00A412D4">
        <w:t>‘</w:t>
      </w:r>
      <w:r w:rsidR="008C1DBA" w:rsidRPr="00A412D4" w:rsidDel="00C31C5E">
        <w:t>No, I am doing it by myself</w:t>
      </w:r>
      <w:r w:rsidR="008C1DBA" w:rsidRPr="00A412D4">
        <w:t>”</w:t>
      </w:r>
      <w:r w:rsidR="008C1DBA" w:rsidRPr="007364BB" w:rsidDel="00C31C5E">
        <w:t xml:space="preserve"> in answer to the question </w:t>
      </w:r>
      <w:r w:rsidR="007364BB" w:rsidRPr="00A412D4">
        <w:t>‘</w:t>
      </w:r>
      <w:r w:rsidR="008C1DBA" w:rsidRPr="00A412D4" w:rsidDel="00C31C5E">
        <w:t>Is anyone helping you to fill in this survey right now?</w:t>
      </w:r>
      <w:r w:rsidR="007364BB" w:rsidRPr="00A412D4">
        <w:t>’</w:t>
      </w:r>
      <w:r w:rsidR="008C1DBA" w:rsidRPr="007364BB" w:rsidDel="00C31C5E">
        <w:t>)</w:t>
      </w:r>
      <w:r w:rsidR="008C1DBA" w:rsidDel="00C31C5E">
        <w:t xml:space="preserve"> </w:t>
      </w:r>
      <w:r w:rsidR="008C1DBA">
        <w:t>do not appear to have an obvious trend compared to questions completed with support</w:t>
      </w:r>
      <w:r w:rsidR="00C31C5E">
        <w:t xml:space="preserve"> (</w:t>
      </w:r>
      <w:r w:rsidR="00174863" w:rsidRPr="00174863">
        <w:t xml:space="preserve">for example, they selected 'Yes, </w:t>
      </w:r>
      <w:r w:rsidR="00174863">
        <w:t>s</w:t>
      </w:r>
      <w:r w:rsidR="00174863" w:rsidRPr="00174863">
        <w:t xml:space="preserve">upport </w:t>
      </w:r>
      <w:r w:rsidR="00174863">
        <w:t>w</w:t>
      </w:r>
      <w:r w:rsidR="00174863" w:rsidRPr="00174863">
        <w:t>orker' or 'Yes, family or friend' in answer to the question 'Is anyone helping you to fill in this survey right now?'</w:t>
      </w:r>
      <w:r w:rsidR="00C31C5E" w:rsidRPr="007364BB">
        <w:t>)</w:t>
      </w:r>
      <w:r w:rsidR="008C1DBA" w:rsidRPr="007364BB">
        <w:t>.</w:t>
      </w:r>
      <w:r w:rsidR="008C1DBA">
        <w:t xml:space="preserve"> While data is limited (n=9 for the </w:t>
      </w:r>
      <w:r w:rsidR="007A5E8E">
        <w:t>L</w:t>
      </w:r>
      <w:r w:rsidR="008C1DBA">
        <w:t>ong</w:t>
      </w:r>
      <w:r w:rsidR="007A5E8E">
        <w:t>er</w:t>
      </w:r>
      <w:r w:rsidR="008C1DBA">
        <w:t>-</w:t>
      </w:r>
      <w:r w:rsidR="007A5E8E">
        <w:t>T</w:t>
      </w:r>
      <w:r w:rsidR="008C1DBA">
        <w:t xml:space="preserve">erm </w:t>
      </w:r>
      <w:r w:rsidR="007A5E8E">
        <w:t>Outcomes S</w:t>
      </w:r>
      <w:r w:rsidR="008C1DBA">
        <w:t xml:space="preserve">urvey), this </w:t>
      </w:r>
      <w:r w:rsidR="00A40270">
        <w:t xml:space="preserve">suggests </w:t>
      </w:r>
      <w:r w:rsidR="008C1DBA">
        <w:t xml:space="preserve">that having support workers involved in the process appears to have a limited effect. </w:t>
      </w:r>
    </w:p>
    <w:p w14:paraId="02624DEE" w14:textId="77777777" w:rsidR="0025359C" w:rsidRDefault="008C1DBA" w:rsidP="0025359C">
      <w:pPr>
        <w:keepNext/>
      </w:pPr>
      <w:r>
        <w:rPr>
          <w:noProof/>
          <w:snapToGrid/>
          <w:lang w:eastAsia="en-AU"/>
        </w:rPr>
        <w:drawing>
          <wp:inline distT="0" distB="0" distL="0" distR="0" wp14:anchorId="2FBE2F7D" wp14:editId="2E28F143">
            <wp:extent cx="5629275" cy="2771775"/>
            <wp:effectExtent l="0" t="0" r="9525" b="9525"/>
            <wp:docPr id="1" name="Chart 1" descr="A series of graphs showing the difference between how people answered questions depending on whether they completed by themselves or completed with support. There is not much difference.">
              <a:extLst xmlns:a="http://schemas.openxmlformats.org/drawingml/2006/main">
                <a:ext uri="{FF2B5EF4-FFF2-40B4-BE49-F238E27FC236}">
                  <a16:creationId xmlns:a16="http://schemas.microsoft.com/office/drawing/2014/main" id="{65619B94-7571-4503-A9F3-D24A0EB6DD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D527C7" w14:textId="27150076" w:rsidR="00C779FD" w:rsidRDefault="0025359C" w:rsidP="000E40D5">
      <w:pPr>
        <w:pStyle w:val="Caption"/>
      </w:pPr>
      <w:r>
        <w:t xml:space="preserve">Figure </w:t>
      </w:r>
      <w:r>
        <w:fldChar w:fldCharType="begin"/>
      </w:r>
      <w:r>
        <w:instrText xml:space="preserve"> SEQ Figure \* ARABIC </w:instrText>
      </w:r>
      <w:r>
        <w:fldChar w:fldCharType="separate"/>
      </w:r>
      <w:r w:rsidR="0014130C">
        <w:rPr>
          <w:noProof/>
        </w:rPr>
        <w:t>4</w:t>
      </w:r>
      <w:r>
        <w:fldChar w:fldCharType="end"/>
      </w:r>
      <w:r>
        <w:t xml:space="preserve">: </w:t>
      </w:r>
      <w:r w:rsidRPr="0014690D">
        <w:t xml:space="preserve">Average answers to </w:t>
      </w:r>
      <w:r w:rsidR="00E24D9B" w:rsidRPr="0014690D">
        <w:t>Likert</w:t>
      </w:r>
      <w:r w:rsidRPr="0014690D">
        <w:t xml:space="preserve"> scale questions by support for survey completion</w:t>
      </w:r>
    </w:p>
    <w:p w14:paraId="6BBF7273" w14:textId="77777777" w:rsidR="000E40D5" w:rsidRPr="000E40D5" w:rsidRDefault="000E40D5" w:rsidP="000E40D5"/>
    <w:p w14:paraId="3C266C69" w14:textId="77777777" w:rsidR="0013704F" w:rsidRPr="002C1DED" w:rsidRDefault="000C1199" w:rsidP="00A412D4">
      <w:pPr>
        <w:pStyle w:val="Subheading"/>
      </w:pPr>
      <w:r>
        <w:t>Avoidance of questions</w:t>
      </w:r>
    </w:p>
    <w:p w14:paraId="08B6299F" w14:textId="696122C8" w:rsidR="00D956B4" w:rsidRPr="00D911A1" w:rsidRDefault="00D911A1" w:rsidP="002C1DED">
      <w:pPr>
        <w:rPr>
          <w:rFonts w:cstheme="minorHAnsi"/>
          <w:snapToGrid/>
          <w:lang w:eastAsia="en-AU"/>
        </w:rPr>
      </w:pPr>
      <w:r w:rsidRPr="00D911A1">
        <w:rPr>
          <w:rFonts w:cstheme="minorHAnsi"/>
          <w:snapToGrid/>
          <w:lang w:eastAsia="en-AU"/>
        </w:rPr>
        <w:t xml:space="preserve">When completing the survey, participants have the option to skip any questions they do not want to answer. This was intentionally made available to participants as some may not want to answer </w:t>
      </w:r>
      <w:r w:rsidR="00217BAF">
        <w:rPr>
          <w:rFonts w:cstheme="minorHAnsi"/>
          <w:snapToGrid/>
          <w:lang w:eastAsia="en-AU"/>
        </w:rPr>
        <w:t>all</w:t>
      </w:r>
      <w:r w:rsidR="00217BAF" w:rsidRPr="00D911A1">
        <w:rPr>
          <w:rFonts w:cstheme="minorHAnsi"/>
          <w:snapToGrid/>
          <w:lang w:eastAsia="en-AU"/>
        </w:rPr>
        <w:t xml:space="preserve"> </w:t>
      </w:r>
      <w:r w:rsidRPr="00D911A1">
        <w:rPr>
          <w:rFonts w:cstheme="minorHAnsi"/>
          <w:snapToGrid/>
          <w:lang w:eastAsia="en-AU"/>
        </w:rPr>
        <w:t>questions</w:t>
      </w:r>
      <w:r w:rsidR="00217BAF">
        <w:rPr>
          <w:rFonts w:cstheme="minorHAnsi"/>
          <w:snapToGrid/>
          <w:lang w:eastAsia="en-AU"/>
        </w:rPr>
        <w:t xml:space="preserve">, including for example </w:t>
      </w:r>
      <w:r w:rsidRPr="00D911A1">
        <w:rPr>
          <w:rFonts w:cstheme="minorHAnsi"/>
          <w:snapToGrid/>
          <w:lang w:eastAsia="en-AU"/>
        </w:rPr>
        <w:t xml:space="preserve">questions that </w:t>
      </w:r>
      <w:r w:rsidR="00F70E4C">
        <w:rPr>
          <w:rFonts w:cstheme="minorHAnsi"/>
          <w:snapToGrid/>
          <w:lang w:eastAsia="en-AU"/>
        </w:rPr>
        <w:t>make them</w:t>
      </w:r>
      <w:r w:rsidRPr="00D911A1">
        <w:rPr>
          <w:rFonts w:cstheme="minorHAnsi"/>
          <w:snapToGrid/>
          <w:lang w:eastAsia="en-AU"/>
        </w:rPr>
        <w:t xml:space="preserve"> uncomfortable</w:t>
      </w:r>
      <w:r w:rsidR="00F70E4C">
        <w:rPr>
          <w:rFonts w:cstheme="minorHAnsi"/>
          <w:snapToGrid/>
          <w:lang w:eastAsia="en-AU"/>
        </w:rPr>
        <w:t>. They may be</w:t>
      </w:r>
      <w:r w:rsidR="00F45B62">
        <w:rPr>
          <w:rFonts w:cstheme="minorHAnsi"/>
          <w:snapToGrid/>
          <w:lang w:eastAsia="en-AU"/>
        </w:rPr>
        <w:t xml:space="preserve"> </w:t>
      </w:r>
      <w:r w:rsidRPr="00D911A1">
        <w:rPr>
          <w:rFonts w:cstheme="minorHAnsi"/>
          <w:snapToGrid/>
          <w:lang w:eastAsia="en-AU"/>
        </w:rPr>
        <w:t>unwilling, or for any another reason, unable to complete</w:t>
      </w:r>
      <w:r w:rsidR="00F70E4C">
        <w:rPr>
          <w:rFonts w:cstheme="minorHAnsi"/>
          <w:snapToGrid/>
          <w:lang w:eastAsia="en-AU"/>
        </w:rPr>
        <w:t xml:space="preserve"> the questions</w:t>
      </w:r>
      <w:r w:rsidRPr="00D911A1">
        <w:rPr>
          <w:rFonts w:cstheme="minorHAnsi"/>
          <w:snapToGrid/>
          <w:lang w:eastAsia="en-AU"/>
        </w:rPr>
        <w:t xml:space="preserve">. </w:t>
      </w:r>
    </w:p>
    <w:p w14:paraId="5E8842FE" w14:textId="77777777" w:rsidR="00D911A1" w:rsidRPr="00D911A1" w:rsidRDefault="00D911A1" w:rsidP="002C1DED">
      <w:pPr>
        <w:rPr>
          <w:rFonts w:cstheme="minorHAnsi"/>
          <w:b/>
          <w:snapToGrid/>
          <w:lang w:eastAsia="en-AU"/>
        </w:rPr>
      </w:pPr>
      <w:r w:rsidRPr="00D911A1">
        <w:rPr>
          <w:rFonts w:cstheme="minorHAnsi"/>
          <w:b/>
          <w:snapToGrid/>
          <w:lang w:eastAsia="en-AU"/>
        </w:rPr>
        <w:t>Daily Living Survey</w:t>
      </w:r>
    </w:p>
    <w:p w14:paraId="2C7EFC64" w14:textId="1D34E569" w:rsidR="00D911A1" w:rsidRPr="00D911A1" w:rsidRDefault="005855FA" w:rsidP="002C1DED">
      <w:pPr>
        <w:rPr>
          <w:rFonts w:cstheme="minorHAnsi"/>
          <w:snapToGrid/>
          <w:lang w:eastAsia="en-AU"/>
        </w:rPr>
      </w:pPr>
      <w:r>
        <w:rPr>
          <w:rFonts w:cstheme="minorHAnsi"/>
          <w:snapToGrid/>
          <w:lang w:eastAsia="en-AU"/>
        </w:rPr>
        <w:t>T</w:t>
      </w:r>
      <w:r w:rsidR="00CA4C76">
        <w:rPr>
          <w:rFonts w:cstheme="minorHAnsi"/>
          <w:snapToGrid/>
          <w:lang w:eastAsia="en-AU"/>
        </w:rPr>
        <w:t>wo</w:t>
      </w:r>
      <w:r w:rsidR="00D911A1" w:rsidRPr="00D911A1">
        <w:rPr>
          <w:rFonts w:cstheme="minorHAnsi"/>
          <w:snapToGrid/>
          <w:lang w:eastAsia="en-AU"/>
        </w:rPr>
        <w:t xml:space="preserve"> questions in the Daily Living Survey were each skipped</w:t>
      </w:r>
      <w:r w:rsidR="008A642A" w:rsidRPr="002C1DED">
        <w:rPr>
          <w:rFonts w:cstheme="minorHAnsi"/>
          <w:snapToGrid/>
          <w:lang w:eastAsia="en-AU"/>
        </w:rPr>
        <w:t xml:space="preserve"> a total of</w:t>
      </w:r>
      <w:r w:rsidR="00D911A1" w:rsidRPr="00D911A1">
        <w:rPr>
          <w:rFonts w:cstheme="minorHAnsi"/>
          <w:snapToGrid/>
          <w:lang w:eastAsia="en-AU"/>
        </w:rPr>
        <w:t xml:space="preserve"> </w:t>
      </w:r>
      <w:r w:rsidR="0013010D">
        <w:rPr>
          <w:rFonts w:cstheme="minorHAnsi"/>
          <w:snapToGrid/>
          <w:lang w:eastAsia="en-AU"/>
        </w:rPr>
        <w:t>nine</w:t>
      </w:r>
      <w:r w:rsidR="0000440F" w:rsidRPr="002C1DED">
        <w:rPr>
          <w:rFonts w:cstheme="minorHAnsi"/>
          <w:snapToGrid/>
          <w:lang w:eastAsia="en-AU"/>
        </w:rPr>
        <w:t xml:space="preserve"> times </w:t>
      </w:r>
      <w:r w:rsidR="008A642A" w:rsidRPr="002C1DED">
        <w:rPr>
          <w:rFonts w:cstheme="minorHAnsi"/>
          <w:snapToGrid/>
          <w:lang w:eastAsia="en-AU"/>
        </w:rPr>
        <w:t>throughout</w:t>
      </w:r>
      <w:r w:rsidR="0000440F" w:rsidRPr="002C1DED">
        <w:rPr>
          <w:rFonts w:cstheme="minorHAnsi"/>
          <w:snapToGrid/>
          <w:lang w:eastAsia="en-AU"/>
        </w:rPr>
        <w:t xml:space="preserve"> the pilot (</w:t>
      </w:r>
      <w:r w:rsidR="008A642A" w:rsidRPr="002C1DED">
        <w:rPr>
          <w:rFonts w:cstheme="minorHAnsi"/>
          <w:snapToGrid/>
          <w:lang w:eastAsia="en-AU"/>
        </w:rPr>
        <w:t xml:space="preserve">out </w:t>
      </w:r>
      <w:r w:rsidR="00D911A1" w:rsidRPr="00D911A1">
        <w:rPr>
          <w:rFonts w:cstheme="minorHAnsi"/>
          <w:snapToGrid/>
          <w:lang w:eastAsia="en-AU"/>
        </w:rPr>
        <w:t>of</w:t>
      </w:r>
      <w:r w:rsidR="008A642A" w:rsidRPr="002C1DED">
        <w:rPr>
          <w:rFonts w:cstheme="minorHAnsi"/>
          <w:snapToGrid/>
          <w:lang w:eastAsia="en-AU"/>
        </w:rPr>
        <w:t xml:space="preserve"> 143 total survey responses</w:t>
      </w:r>
      <w:r w:rsidR="00D911A1" w:rsidRPr="00D911A1">
        <w:rPr>
          <w:rFonts w:cstheme="minorHAnsi"/>
          <w:snapToGrid/>
          <w:lang w:eastAsia="en-AU"/>
        </w:rPr>
        <w:t>). These questions were:</w:t>
      </w:r>
    </w:p>
    <w:p w14:paraId="47A01538" w14:textId="7DB0A03E" w:rsidR="00D911A1" w:rsidRPr="00A412D4" w:rsidRDefault="007364BB" w:rsidP="00FE1D7E">
      <w:pPr>
        <w:pStyle w:val="ListBullet2"/>
        <w:numPr>
          <w:ilvl w:val="0"/>
          <w:numId w:val="31"/>
        </w:numPr>
      </w:pPr>
      <w:r w:rsidRPr="00A412D4">
        <w:t>‘</w:t>
      </w:r>
      <w:r w:rsidR="00D911A1" w:rsidRPr="00A412D4">
        <w:t>How many nice interactions have you had today? For example, doing something nice with another person, such as smiling, having a nice chat</w:t>
      </w:r>
      <w:r w:rsidR="00211F49">
        <w:t xml:space="preserve"> </w:t>
      </w:r>
      <w:r w:rsidR="00D911A1" w:rsidRPr="00A412D4">
        <w:t>or helping</w:t>
      </w:r>
      <w:r w:rsidRPr="00A412D4">
        <w:t>’</w:t>
      </w:r>
    </w:p>
    <w:p w14:paraId="635AD9DC" w14:textId="3647BC1D" w:rsidR="00D911A1" w:rsidRPr="00A412D4" w:rsidRDefault="007364BB" w:rsidP="00FE1D7E">
      <w:pPr>
        <w:pStyle w:val="ListBullet2"/>
        <w:numPr>
          <w:ilvl w:val="0"/>
          <w:numId w:val="31"/>
        </w:numPr>
      </w:pPr>
      <w:r w:rsidRPr="00A412D4">
        <w:t>‘</w:t>
      </w:r>
      <w:r w:rsidR="00D911A1" w:rsidRPr="00A412D4">
        <w:t>How many nice interactions would you like in a day?</w:t>
      </w:r>
      <w:r w:rsidRPr="00A412D4">
        <w:t>’</w:t>
      </w:r>
    </w:p>
    <w:p w14:paraId="4B434DC4" w14:textId="4E315B6B" w:rsidR="00D956B4" w:rsidRPr="00D911A1" w:rsidRDefault="00D911A1" w:rsidP="002C1DED">
      <w:pPr>
        <w:rPr>
          <w:rFonts w:cstheme="minorHAnsi"/>
          <w:snapToGrid/>
          <w:lang w:eastAsia="en-AU"/>
        </w:rPr>
      </w:pPr>
      <w:r w:rsidRPr="00D911A1">
        <w:rPr>
          <w:rFonts w:cstheme="minorHAnsi"/>
          <w:snapToGrid/>
          <w:lang w:eastAsia="en-AU"/>
        </w:rPr>
        <w:t xml:space="preserve">In interviews, participants raised that the word </w:t>
      </w:r>
      <w:r w:rsidR="00BC4768">
        <w:rPr>
          <w:rFonts w:cstheme="minorHAnsi"/>
          <w:snapToGrid/>
          <w:lang w:eastAsia="en-AU"/>
        </w:rPr>
        <w:t>‘</w:t>
      </w:r>
      <w:r w:rsidRPr="00D911A1">
        <w:rPr>
          <w:rFonts w:cstheme="minorHAnsi"/>
          <w:snapToGrid/>
          <w:lang w:eastAsia="en-AU"/>
        </w:rPr>
        <w:t>interaction(s)</w:t>
      </w:r>
      <w:r w:rsidR="00BC4768">
        <w:rPr>
          <w:rFonts w:cstheme="minorHAnsi"/>
          <w:snapToGrid/>
          <w:lang w:eastAsia="en-AU"/>
        </w:rPr>
        <w:t>’</w:t>
      </w:r>
      <w:r w:rsidRPr="00D911A1">
        <w:rPr>
          <w:rFonts w:cstheme="minorHAnsi"/>
          <w:snapToGrid/>
          <w:lang w:eastAsia="en-AU"/>
        </w:rPr>
        <w:t xml:space="preserve"> was difficult for them to understand. As a result, some mentioned that they either requested help from their support workers to help explain the </w:t>
      </w:r>
      <w:r w:rsidR="0048101F" w:rsidRPr="002C1DED">
        <w:rPr>
          <w:rFonts w:cstheme="minorHAnsi"/>
          <w:snapToGrid/>
          <w:lang w:eastAsia="en-AU"/>
        </w:rPr>
        <w:t>word (each time they completed the survey) or</w:t>
      </w:r>
      <w:r w:rsidRPr="00D911A1">
        <w:rPr>
          <w:rFonts w:cstheme="minorHAnsi"/>
          <w:snapToGrid/>
          <w:lang w:eastAsia="en-AU"/>
        </w:rPr>
        <w:t xml:space="preserve"> skipped the questions altogether if they found them complex to understand and/or complete. </w:t>
      </w:r>
      <w:r w:rsidR="00BA4858">
        <w:rPr>
          <w:rFonts w:eastAsia="Times New Roman"/>
        </w:rPr>
        <w:t>Based on user testing</w:t>
      </w:r>
      <w:r w:rsidR="00C111F2">
        <w:rPr>
          <w:rFonts w:eastAsia="Times New Roman"/>
        </w:rPr>
        <w:t xml:space="preserve"> prior to the pilot</w:t>
      </w:r>
      <w:r w:rsidR="00BA4858">
        <w:rPr>
          <w:rFonts w:eastAsia="Times New Roman"/>
        </w:rPr>
        <w:t xml:space="preserve">, we anticipated that these may be more challenging questions to answer for some people. They were included as they were consistently identified by people with disability and other key stakeholders as important to capture. Given the findings of the pilot, </w:t>
      </w:r>
      <w:r w:rsidRPr="00D911A1">
        <w:rPr>
          <w:rFonts w:cstheme="minorHAnsi"/>
          <w:snapToGrid/>
          <w:lang w:eastAsia="en-AU"/>
        </w:rPr>
        <w:t xml:space="preserve">these questions will </w:t>
      </w:r>
      <w:r w:rsidR="00BA4858">
        <w:rPr>
          <w:rFonts w:cstheme="minorHAnsi"/>
          <w:snapToGrid/>
          <w:lang w:eastAsia="en-AU"/>
        </w:rPr>
        <w:t xml:space="preserve">be </w:t>
      </w:r>
      <w:r w:rsidR="004C54B6">
        <w:rPr>
          <w:rFonts w:cstheme="minorHAnsi"/>
          <w:snapToGrid/>
          <w:lang w:eastAsia="en-AU"/>
        </w:rPr>
        <w:t>remove</w:t>
      </w:r>
      <w:r w:rsidR="00BA4858">
        <w:rPr>
          <w:rFonts w:cstheme="minorHAnsi"/>
          <w:snapToGrid/>
          <w:lang w:eastAsia="en-AU"/>
        </w:rPr>
        <w:t>d</w:t>
      </w:r>
      <w:r w:rsidR="004C54B6">
        <w:rPr>
          <w:rFonts w:cstheme="minorHAnsi"/>
          <w:snapToGrid/>
          <w:lang w:eastAsia="en-AU"/>
        </w:rPr>
        <w:t xml:space="preserve"> in favour of a simpler</w:t>
      </w:r>
      <w:r w:rsidRPr="00D911A1">
        <w:rPr>
          <w:rFonts w:cstheme="minorHAnsi"/>
          <w:snapToGrid/>
          <w:lang w:eastAsia="en-AU"/>
        </w:rPr>
        <w:t xml:space="preserve"> </w:t>
      </w:r>
      <w:r w:rsidR="00EB4704">
        <w:rPr>
          <w:rFonts w:cstheme="minorHAnsi"/>
          <w:snapToGrid/>
          <w:lang w:eastAsia="en-AU"/>
        </w:rPr>
        <w:t>form.</w:t>
      </w:r>
    </w:p>
    <w:p w14:paraId="487D1D8A" w14:textId="77777777" w:rsidR="00D911A1" w:rsidRPr="00143E60" w:rsidRDefault="00D911A1" w:rsidP="00C54CB6">
      <w:pPr>
        <w:rPr>
          <w:rFonts w:eastAsia="Times New Roman" w:cstheme="minorHAnsi"/>
          <w:snapToGrid/>
          <w:color w:val="auto"/>
          <w:lang w:eastAsia="en-AU"/>
        </w:rPr>
      </w:pPr>
      <w:r w:rsidRPr="00143E60">
        <w:rPr>
          <w:rFonts w:eastAsia="Times New Roman" w:cstheme="minorHAnsi"/>
          <w:b/>
          <w:snapToGrid/>
          <w:color w:val="auto"/>
          <w:lang w:eastAsia="en-AU"/>
        </w:rPr>
        <w:t>Longer</w:t>
      </w:r>
      <w:r w:rsidR="003B5D99">
        <w:rPr>
          <w:rFonts w:eastAsia="Times New Roman" w:cstheme="minorHAnsi"/>
          <w:b/>
          <w:snapToGrid/>
          <w:color w:val="auto"/>
          <w:lang w:eastAsia="en-AU"/>
        </w:rPr>
        <w:t>-</w:t>
      </w:r>
      <w:r w:rsidRPr="00143E60">
        <w:rPr>
          <w:rFonts w:eastAsia="Times New Roman" w:cstheme="minorHAnsi"/>
          <w:b/>
          <w:snapToGrid/>
          <w:color w:val="auto"/>
          <w:lang w:eastAsia="en-AU"/>
        </w:rPr>
        <w:t>Term</w:t>
      </w:r>
      <w:r w:rsidR="00D64F5C" w:rsidRPr="00143E60">
        <w:rPr>
          <w:rFonts w:eastAsia="Times New Roman" w:cstheme="minorHAnsi"/>
          <w:b/>
          <w:snapToGrid/>
          <w:color w:val="auto"/>
          <w:lang w:eastAsia="en-AU"/>
        </w:rPr>
        <w:t xml:space="preserve"> Outcomes</w:t>
      </w:r>
      <w:r w:rsidRPr="00143E60">
        <w:rPr>
          <w:rFonts w:eastAsia="Times New Roman" w:cstheme="minorHAnsi"/>
          <w:b/>
          <w:snapToGrid/>
          <w:color w:val="auto"/>
          <w:lang w:eastAsia="en-AU"/>
        </w:rPr>
        <w:t xml:space="preserve"> Survey</w:t>
      </w:r>
    </w:p>
    <w:p w14:paraId="02E31120" w14:textId="6BB4B820" w:rsidR="00D911A1" w:rsidRPr="00D911A1" w:rsidRDefault="00676FF0" w:rsidP="002C1DED">
      <w:pPr>
        <w:rPr>
          <w:snapToGrid/>
          <w:lang w:eastAsia="en-AU"/>
        </w:rPr>
      </w:pPr>
      <w:r w:rsidRPr="00E076D2">
        <w:rPr>
          <w:snapToGrid/>
          <w:lang w:eastAsia="en-AU"/>
        </w:rPr>
        <w:t>Like</w:t>
      </w:r>
      <w:r w:rsidR="00D911A1" w:rsidRPr="00E076D2">
        <w:rPr>
          <w:snapToGrid/>
          <w:lang w:eastAsia="en-AU"/>
        </w:rPr>
        <w:t xml:space="preserve"> the Daily Living Survey, there were no substantial differences in the questions that were skipped or left unanswered in the </w:t>
      </w:r>
      <w:r w:rsidR="003B5D99" w:rsidRPr="00E076D2">
        <w:rPr>
          <w:snapToGrid/>
          <w:lang w:eastAsia="en-AU"/>
        </w:rPr>
        <w:t>Longer-Term</w:t>
      </w:r>
      <w:r w:rsidR="00D64F5C" w:rsidRPr="00E076D2">
        <w:rPr>
          <w:snapToGrid/>
          <w:lang w:eastAsia="en-AU"/>
        </w:rPr>
        <w:t xml:space="preserve"> Outcomes</w:t>
      </w:r>
      <w:r w:rsidR="00D911A1" w:rsidRPr="00E076D2">
        <w:rPr>
          <w:snapToGrid/>
          <w:lang w:eastAsia="en-AU"/>
        </w:rPr>
        <w:t xml:space="preserve"> Survey.</w:t>
      </w:r>
      <w:r w:rsidR="00D911A1" w:rsidRPr="00D911A1">
        <w:rPr>
          <w:snapToGrid/>
          <w:lang w:eastAsia="en-AU"/>
        </w:rPr>
        <w:t xml:space="preserve"> However, participants who were interviewed highlighted the question</w:t>
      </w:r>
      <w:r w:rsidR="00D911A1" w:rsidRPr="00900E81">
        <w:rPr>
          <w:snapToGrid/>
          <w:lang w:eastAsia="en-AU"/>
        </w:rPr>
        <w:t xml:space="preserve"> </w:t>
      </w:r>
      <w:r w:rsidR="00B303E9">
        <w:t>‘</w:t>
      </w:r>
      <w:r w:rsidR="00D911A1" w:rsidRPr="00A412D4">
        <w:t>My home and supports help me have a valued role in my community</w:t>
      </w:r>
      <w:r w:rsidR="006A7BBD">
        <w:t>.</w:t>
      </w:r>
      <w:r w:rsidR="00D911A1" w:rsidRPr="00A412D4">
        <w:t xml:space="preserve"> For example, I have a say about things important to me, I am a volunteer, or I have a job</w:t>
      </w:r>
      <w:r w:rsidR="00B303E9">
        <w:t>’</w:t>
      </w:r>
      <w:r w:rsidR="00F84A00" w:rsidRPr="002C1DED">
        <w:rPr>
          <w:i/>
          <w:snapToGrid/>
          <w:lang w:eastAsia="en-AU"/>
        </w:rPr>
        <w:t xml:space="preserve"> </w:t>
      </w:r>
      <w:r w:rsidR="00F84A00" w:rsidRPr="001F4DFC">
        <w:rPr>
          <w:snapToGrid/>
          <w:lang w:eastAsia="en-AU"/>
        </w:rPr>
        <w:t>was</w:t>
      </w:r>
      <w:r w:rsidR="00D911A1" w:rsidRPr="00D911A1">
        <w:rPr>
          <w:snapToGrid/>
          <w:lang w:eastAsia="en-AU"/>
        </w:rPr>
        <w:t xml:space="preserve"> confusing. </w:t>
      </w:r>
    </w:p>
    <w:p w14:paraId="5C14B1DE" w14:textId="2BA006A8" w:rsidR="00D911A1" w:rsidRPr="00D911A1" w:rsidRDefault="00D911A1" w:rsidP="002C1DED">
      <w:pPr>
        <w:rPr>
          <w:snapToGrid/>
          <w:lang w:eastAsia="en-AU"/>
        </w:rPr>
      </w:pPr>
      <w:r w:rsidRPr="00D911A1">
        <w:rPr>
          <w:snapToGrid/>
          <w:lang w:eastAsia="en-AU"/>
        </w:rPr>
        <w:t xml:space="preserve">Participants said that they did not understand what was </w:t>
      </w:r>
      <w:r w:rsidR="000B6632" w:rsidRPr="002C1DED">
        <w:rPr>
          <w:snapToGrid/>
          <w:lang w:eastAsia="en-AU"/>
        </w:rPr>
        <w:t>meant</w:t>
      </w:r>
      <w:r w:rsidRPr="00D911A1">
        <w:rPr>
          <w:snapToGrid/>
          <w:lang w:eastAsia="en-AU"/>
        </w:rPr>
        <w:t xml:space="preserve"> by the term </w:t>
      </w:r>
      <w:r w:rsidR="00613051">
        <w:rPr>
          <w:snapToGrid/>
          <w:lang w:eastAsia="en-AU"/>
        </w:rPr>
        <w:t>‘</w:t>
      </w:r>
      <w:r w:rsidRPr="00D911A1">
        <w:rPr>
          <w:snapToGrid/>
          <w:lang w:eastAsia="en-AU"/>
        </w:rPr>
        <w:t>valued role</w:t>
      </w:r>
      <w:r w:rsidR="00613051">
        <w:rPr>
          <w:snapToGrid/>
          <w:lang w:eastAsia="en-AU"/>
        </w:rPr>
        <w:t>’</w:t>
      </w:r>
      <w:r w:rsidRPr="00D911A1">
        <w:rPr>
          <w:snapToGrid/>
          <w:lang w:eastAsia="en-AU"/>
        </w:rPr>
        <w:t>. While this survey question was intended to encourage a subjective response from participants, it did not offer them enough clarity. Additionally, participants mentioned that the examples mentioned in the question were not always reflective of their circumstances (</w:t>
      </w:r>
      <w:r w:rsidR="005E03B0">
        <w:rPr>
          <w:snapToGrid/>
          <w:lang w:eastAsia="en-AU"/>
        </w:rPr>
        <w:t>for example,</w:t>
      </w:r>
      <w:r w:rsidRPr="00D911A1">
        <w:rPr>
          <w:snapToGrid/>
          <w:lang w:eastAsia="en-AU"/>
        </w:rPr>
        <w:t xml:space="preserve"> they did not all have jobs</w:t>
      </w:r>
      <w:r w:rsidR="005E03B0">
        <w:rPr>
          <w:snapToGrid/>
          <w:lang w:eastAsia="en-AU"/>
        </w:rPr>
        <w:t xml:space="preserve"> </w:t>
      </w:r>
      <w:r w:rsidRPr="00D911A1">
        <w:rPr>
          <w:snapToGrid/>
          <w:lang w:eastAsia="en-AU"/>
        </w:rPr>
        <w:t xml:space="preserve">or the opportunity to volunteer). </w:t>
      </w:r>
      <w:r w:rsidR="00255CA5">
        <w:rPr>
          <w:snapToGrid/>
          <w:lang w:eastAsia="en-AU"/>
        </w:rPr>
        <w:t>The next iteration of this survey question will be more specific and relatable for participants</w:t>
      </w:r>
      <w:r w:rsidR="00A40270">
        <w:rPr>
          <w:snapToGrid/>
          <w:lang w:eastAsia="en-AU"/>
        </w:rPr>
        <w:t>.</w:t>
      </w:r>
      <w:r w:rsidR="00DC34ED">
        <w:rPr>
          <w:snapToGrid/>
          <w:lang w:eastAsia="en-AU"/>
        </w:rPr>
        <w:t xml:space="preserve"> </w:t>
      </w:r>
    </w:p>
    <w:p w14:paraId="20F8892A" w14:textId="77777777" w:rsidR="00A4629D" w:rsidRPr="002C1DED" w:rsidRDefault="00A4629D" w:rsidP="00255AA9">
      <w:pPr>
        <w:rPr>
          <w:rFonts w:cstheme="minorHAnsi"/>
        </w:rPr>
      </w:pPr>
    </w:p>
    <w:p w14:paraId="15A98D98" w14:textId="77777777" w:rsidR="00903643" w:rsidRDefault="00903643">
      <w:pPr>
        <w:adjustRightInd/>
        <w:snapToGrid/>
        <w:spacing w:after="0" w:line="240" w:lineRule="auto"/>
        <w:rPr>
          <w:rFonts w:cstheme="minorHAnsi"/>
          <w:bCs/>
          <w:color w:val="auto"/>
          <w:kern w:val="32"/>
          <w:sz w:val="32"/>
          <w:szCs w:val="32"/>
        </w:rPr>
      </w:pPr>
      <w:r>
        <w:rPr>
          <w:rFonts w:cstheme="minorHAnsi"/>
        </w:rPr>
        <w:br w:type="page"/>
      </w:r>
    </w:p>
    <w:p w14:paraId="79B2CFDE" w14:textId="602324E4" w:rsidR="006E018D" w:rsidRPr="002C1DED" w:rsidRDefault="00C96CE1" w:rsidP="00A412D4">
      <w:pPr>
        <w:pStyle w:val="Heading2"/>
      </w:pPr>
      <w:bookmarkStart w:id="7" w:name="_Toc105493056"/>
      <w:r w:rsidRPr="002C1DED">
        <w:lastRenderedPageBreak/>
        <w:t xml:space="preserve">Practical to </w:t>
      </w:r>
      <w:r w:rsidRPr="00884375">
        <w:t>implement</w:t>
      </w:r>
      <w:bookmarkEnd w:id="7"/>
    </w:p>
    <w:p w14:paraId="5BDD8004" w14:textId="7DF07F6C" w:rsidR="00204501" w:rsidRPr="002C1DED" w:rsidRDefault="0032562B" w:rsidP="00A412D4">
      <w:pPr>
        <w:pStyle w:val="Subheading"/>
      </w:pPr>
      <w:r>
        <w:t>Feasibility in a home context</w:t>
      </w:r>
    </w:p>
    <w:p w14:paraId="19D4AF1F" w14:textId="7CF8C1F2" w:rsidR="007A530F" w:rsidRDefault="00FD6144" w:rsidP="00FD6144">
      <w:pPr>
        <w:rPr>
          <w:rFonts w:eastAsia="Times New Roman" w:cstheme="minorHAnsi"/>
        </w:rPr>
      </w:pPr>
      <w:r w:rsidRPr="002C1DED">
        <w:rPr>
          <w:rFonts w:eastAsia="Times New Roman" w:cstheme="minorHAnsi"/>
        </w:rPr>
        <w:t>The</w:t>
      </w:r>
      <w:r w:rsidR="00D53B65" w:rsidRPr="002C1DED">
        <w:rPr>
          <w:rFonts w:eastAsia="Times New Roman" w:cstheme="minorHAnsi"/>
        </w:rPr>
        <w:t xml:space="preserve"> </w:t>
      </w:r>
      <w:r w:rsidR="00F70E4C">
        <w:rPr>
          <w:rFonts w:eastAsia="Times New Roman" w:cstheme="minorHAnsi"/>
        </w:rPr>
        <w:t>Disability Housing Outcomes Framework tool</w:t>
      </w:r>
      <w:r w:rsidRPr="002C1DED">
        <w:rPr>
          <w:rFonts w:eastAsia="Times New Roman" w:cstheme="minorHAnsi"/>
        </w:rPr>
        <w:t xml:space="preserve"> was easily used within the context of everyday lives and service delivery within the homes. </w:t>
      </w:r>
      <w:r w:rsidR="00D53B65" w:rsidRPr="002C1DED">
        <w:rPr>
          <w:rFonts w:eastAsia="Times New Roman" w:cstheme="minorHAnsi"/>
        </w:rPr>
        <w:t xml:space="preserve">In </w:t>
      </w:r>
      <w:r w:rsidR="006914B4" w:rsidRPr="002C1DED">
        <w:rPr>
          <w:rFonts w:eastAsia="Times New Roman" w:cstheme="minorHAnsi"/>
        </w:rPr>
        <w:t>the</w:t>
      </w:r>
      <w:r w:rsidR="00D53B65" w:rsidRPr="002C1DED">
        <w:rPr>
          <w:rFonts w:eastAsia="Times New Roman" w:cstheme="minorHAnsi"/>
        </w:rPr>
        <w:t xml:space="preserve"> homes</w:t>
      </w:r>
      <w:r w:rsidR="006914B4" w:rsidRPr="002C1DED">
        <w:rPr>
          <w:rFonts w:eastAsia="Times New Roman" w:cstheme="minorHAnsi"/>
        </w:rPr>
        <w:t xml:space="preserve"> of some</w:t>
      </w:r>
      <w:r w:rsidR="00AC7C63" w:rsidRPr="002C1DED">
        <w:rPr>
          <w:rFonts w:eastAsia="Times New Roman" w:cstheme="minorHAnsi"/>
        </w:rPr>
        <w:t xml:space="preserve"> of the participants who were interviewed</w:t>
      </w:r>
      <w:r w:rsidR="00D53B65" w:rsidRPr="002C1DED">
        <w:rPr>
          <w:rFonts w:eastAsia="Times New Roman" w:cstheme="minorHAnsi"/>
        </w:rPr>
        <w:t xml:space="preserve">, </w:t>
      </w:r>
      <w:r w:rsidR="006912E0" w:rsidRPr="002C1DED">
        <w:rPr>
          <w:rFonts w:eastAsia="Times New Roman" w:cstheme="minorHAnsi"/>
        </w:rPr>
        <w:t>the surveys have become a</w:t>
      </w:r>
      <w:r w:rsidR="006914B4" w:rsidRPr="002C1DED">
        <w:rPr>
          <w:rFonts w:eastAsia="Times New Roman" w:cstheme="minorHAnsi"/>
        </w:rPr>
        <w:t xml:space="preserve">n integrated </w:t>
      </w:r>
      <w:r w:rsidR="007A530F" w:rsidRPr="002C1DED">
        <w:rPr>
          <w:rFonts w:eastAsia="Times New Roman" w:cstheme="minorHAnsi"/>
        </w:rPr>
        <w:t xml:space="preserve">part of participants’ fortnightly routines. In these homes, support workers </w:t>
      </w:r>
      <w:r w:rsidR="002A0727">
        <w:rPr>
          <w:rFonts w:eastAsia="Times New Roman" w:cstheme="minorHAnsi"/>
        </w:rPr>
        <w:t xml:space="preserve">are notified fortnightly about when participants are required to complete the survey. </w:t>
      </w:r>
    </w:p>
    <w:p w14:paraId="0F4F08F6" w14:textId="1FB78A3A" w:rsidR="00B65279" w:rsidRDefault="00752386" w:rsidP="00B65279">
      <w:pPr>
        <w:rPr>
          <w:rFonts w:eastAsia="Times New Roman" w:cstheme="minorHAnsi"/>
        </w:rPr>
      </w:pPr>
      <w:r>
        <w:rPr>
          <w:rFonts w:eastAsia="Times New Roman" w:cstheme="minorHAnsi"/>
        </w:rPr>
        <w:t xml:space="preserve">One participant </w:t>
      </w:r>
      <w:r w:rsidR="00033940">
        <w:rPr>
          <w:rFonts w:eastAsia="Times New Roman" w:cstheme="minorHAnsi"/>
        </w:rPr>
        <w:t>shared</w:t>
      </w:r>
      <w:r w:rsidR="009D65CF">
        <w:rPr>
          <w:rFonts w:eastAsia="Times New Roman" w:cstheme="minorHAnsi"/>
        </w:rPr>
        <w:t xml:space="preserve"> that</w:t>
      </w:r>
      <w:r w:rsidR="00033940">
        <w:rPr>
          <w:rFonts w:eastAsia="Times New Roman" w:cstheme="minorHAnsi"/>
        </w:rPr>
        <w:t>:</w:t>
      </w:r>
    </w:p>
    <w:p w14:paraId="5F3EA078" w14:textId="335968E6" w:rsidR="00B55FB2" w:rsidRPr="00631E3C" w:rsidRDefault="00B55FB2" w:rsidP="00631E3C">
      <w:pPr>
        <w:pStyle w:val="Quote"/>
      </w:pPr>
      <w:r w:rsidRPr="00F55205">
        <w:rPr>
          <w:szCs w:val="22"/>
        </w:rPr>
        <w:t>“</w:t>
      </w:r>
      <w:r w:rsidRPr="00B65279">
        <w:t>I like filling in the survey, [my support worker] lets me know when it’s time to fill it in</w:t>
      </w:r>
      <w:r>
        <w:t>, and we set aside time to do that”</w:t>
      </w:r>
      <w:r w:rsidRPr="00B65279">
        <w:t xml:space="preserve"> </w:t>
      </w:r>
    </w:p>
    <w:p w14:paraId="1B468C05" w14:textId="522BEB72" w:rsidR="00D83DE4" w:rsidRDefault="0075468C" w:rsidP="00FD6144">
      <w:pPr>
        <w:rPr>
          <w:rFonts w:eastAsia="Times New Roman" w:cstheme="minorHAnsi"/>
        </w:rPr>
      </w:pPr>
      <w:r>
        <w:rPr>
          <w:rFonts w:eastAsia="Times New Roman" w:cstheme="minorHAnsi"/>
        </w:rPr>
        <w:t xml:space="preserve">Support staff were surveyed about their experience in assisting participants to complete surveys. </w:t>
      </w:r>
      <w:r w:rsidR="008C41BA">
        <w:rPr>
          <w:rFonts w:eastAsia="Times New Roman" w:cstheme="minorHAnsi"/>
        </w:rPr>
        <w:t xml:space="preserve">Below in </w:t>
      </w:r>
      <w:r w:rsidR="00D668CD">
        <w:rPr>
          <w:rFonts w:eastAsia="Times New Roman" w:cstheme="minorHAnsi"/>
        </w:rPr>
        <w:fldChar w:fldCharType="begin"/>
      </w:r>
      <w:r w:rsidR="00D668CD">
        <w:rPr>
          <w:rFonts w:eastAsia="Times New Roman" w:cstheme="minorHAnsi"/>
        </w:rPr>
        <w:instrText xml:space="preserve"> REF _Ref100128373 \h </w:instrText>
      </w:r>
      <w:r w:rsidR="00D668CD">
        <w:rPr>
          <w:rFonts w:eastAsia="Times New Roman" w:cstheme="minorHAnsi"/>
        </w:rPr>
      </w:r>
      <w:r w:rsidR="00D668CD">
        <w:rPr>
          <w:rFonts w:eastAsia="Times New Roman" w:cstheme="minorHAnsi"/>
        </w:rPr>
        <w:fldChar w:fldCharType="separate"/>
      </w:r>
      <w:r w:rsidR="0014130C">
        <w:t xml:space="preserve">Figure </w:t>
      </w:r>
      <w:r w:rsidR="0014130C">
        <w:rPr>
          <w:noProof/>
        </w:rPr>
        <w:t>5</w:t>
      </w:r>
      <w:r w:rsidR="00D668CD">
        <w:rPr>
          <w:rFonts w:eastAsia="Times New Roman" w:cstheme="minorHAnsi"/>
        </w:rPr>
        <w:fldChar w:fldCharType="end"/>
      </w:r>
      <w:r w:rsidR="008C41BA">
        <w:rPr>
          <w:rFonts w:eastAsia="Times New Roman" w:cstheme="minorHAnsi"/>
        </w:rPr>
        <w:t xml:space="preserve">, </w:t>
      </w:r>
      <w:r w:rsidR="009A365F">
        <w:rPr>
          <w:rFonts w:eastAsia="Times New Roman" w:cstheme="minorHAnsi"/>
        </w:rPr>
        <w:t xml:space="preserve">all </w:t>
      </w:r>
      <w:r w:rsidR="00913D71">
        <w:rPr>
          <w:rFonts w:eastAsia="Times New Roman" w:cstheme="minorHAnsi"/>
        </w:rPr>
        <w:t xml:space="preserve">support staff who responded to the survey </w:t>
      </w:r>
      <w:r w:rsidR="005215E3">
        <w:rPr>
          <w:rFonts w:eastAsia="Times New Roman" w:cstheme="minorHAnsi"/>
        </w:rPr>
        <w:t>‘</w:t>
      </w:r>
      <w:r w:rsidR="00913D71">
        <w:rPr>
          <w:rFonts w:eastAsia="Times New Roman" w:cstheme="minorHAnsi"/>
        </w:rPr>
        <w:t>agreed</w:t>
      </w:r>
      <w:r w:rsidR="005215E3">
        <w:rPr>
          <w:rFonts w:eastAsia="Times New Roman" w:cstheme="minorHAnsi"/>
        </w:rPr>
        <w:t>’</w:t>
      </w:r>
      <w:r w:rsidR="00913D71">
        <w:rPr>
          <w:rFonts w:eastAsia="Times New Roman" w:cstheme="minorHAnsi"/>
        </w:rPr>
        <w:t xml:space="preserve"> or </w:t>
      </w:r>
      <w:r w:rsidR="005215E3">
        <w:rPr>
          <w:rFonts w:eastAsia="Times New Roman" w:cstheme="minorHAnsi"/>
        </w:rPr>
        <w:t>‘</w:t>
      </w:r>
      <w:r w:rsidR="00913D71">
        <w:rPr>
          <w:rFonts w:eastAsia="Times New Roman" w:cstheme="minorHAnsi"/>
        </w:rPr>
        <w:t>strongly agreed</w:t>
      </w:r>
      <w:r w:rsidR="005215E3">
        <w:rPr>
          <w:rFonts w:eastAsia="Times New Roman" w:cstheme="minorHAnsi"/>
        </w:rPr>
        <w:t>’</w:t>
      </w:r>
      <w:r w:rsidR="00913D71">
        <w:rPr>
          <w:rFonts w:eastAsia="Times New Roman" w:cstheme="minorHAnsi"/>
        </w:rPr>
        <w:t xml:space="preserve"> that the </w:t>
      </w:r>
      <w:r w:rsidR="00AA3F2D">
        <w:rPr>
          <w:rFonts w:eastAsia="Times New Roman" w:cstheme="minorHAnsi"/>
        </w:rPr>
        <w:t xml:space="preserve">surveys enabled </w:t>
      </w:r>
      <w:r w:rsidR="00FD416E">
        <w:rPr>
          <w:rFonts w:eastAsia="Times New Roman" w:cstheme="minorHAnsi"/>
        </w:rPr>
        <w:t>participants</w:t>
      </w:r>
      <w:r w:rsidR="00AA3F2D">
        <w:rPr>
          <w:rFonts w:eastAsia="Times New Roman" w:cstheme="minorHAnsi"/>
        </w:rPr>
        <w:t xml:space="preserve"> to </w:t>
      </w:r>
      <w:r w:rsidR="001D160C">
        <w:rPr>
          <w:rFonts w:eastAsia="Times New Roman" w:cstheme="minorHAnsi"/>
        </w:rPr>
        <w:t xml:space="preserve">provide feedback about their housing and support. </w:t>
      </w:r>
      <w:r w:rsidR="00D554C2">
        <w:rPr>
          <w:rFonts w:eastAsia="Times New Roman" w:cstheme="minorHAnsi"/>
        </w:rPr>
        <w:t>When asked about the accessibility of the online tool, 84% of staff</w:t>
      </w:r>
      <w:r w:rsidR="008E1809">
        <w:rPr>
          <w:rFonts w:eastAsia="Times New Roman" w:cstheme="minorHAnsi"/>
        </w:rPr>
        <w:t xml:space="preserve"> </w:t>
      </w:r>
      <w:r w:rsidR="00FA11B0">
        <w:rPr>
          <w:rFonts w:eastAsia="Times New Roman" w:cstheme="minorHAnsi"/>
        </w:rPr>
        <w:t>‘</w:t>
      </w:r>
      <w:r w:rsidR="00D554C2">
        <w:rPr>
          <w:rFonts w:eastAsia="Times New Roman" w:cstheme="minorHAnsi"/>
        </w:rPr>
        <w:t>agreed</w:t>
      </w:r>
      <w:r w:rsidR="00FA11B0">
        <w:rPr>
          <w:rFonts w:eastAsia="Times New Roman" w:cstheme="minorHAnsi"/>
        </w:rPr>
        <w:t>’</w:t>
      </w:r>
      <w:r w:rsidR="00D554C2">
        <w:rPr>
          <w:rFonts w:eastAsia="Times New Roman" w:cstheme="minorHAnsi"/>
        </w:rPr>
        <w:t xml:space="preserve"> or </w:t>
      </w:r>
      <w:r w:rsidR="00FA11B0">
        <w:rPr>
          <w:rFonts w:eastAsia="Times New Roman" w:cstheme="minorHAnsi"/>
        </w:rPr>
        <w:t>‘</w:t>
      </w:r>
      <w:r w:rsidR="00D554C2">
        <w:rPr>
          <w:rFonts w:eastAsia="Times New Roman" w:cstheme="minorHAnsi"/>
        </w:rPr>
        <w:t>strongly agreed</w:t>
      </w:r>
      <w:r w:rsidR="00FA11B0">
        <w:rPr>
          <w:rFonts w:eastAsia="Times New Roman" w:cstheme="minorHAnsi"/>
        </w:rPr>
        <w:t>’</w:t>
      </w:r>
      <w:r w:rsidR="00D554C2">
        <w:rPr>
          <w:rFonts w:eastAsia="Times New Roman" w:cstheme="minorHAnsi"/>
        </w:rPr>
        <w:t xml:space="preserve"> that </w:t>
      </w:r>
      <w:r w:rsidR="00FD416E">
        <w:rPr>
          <w:rFonts w:eastAsia="Times New Roman" w:cstheme="minorHAnsi"/>
        </w:rPr>
        <w:t xml:space="preserve">the tool was easy for participants </w:t>
      </w:r>
      <w:r w:rsidR="00B563F2">
        <w:rPr>
          <w:rFonts w:eastAsia="Times New Roman" w:cstheme="minorHAnsi"/>
        </w:rPr>
        <w:t xml:space="preserve">to </w:t>
      </w:r>
      <w:r w:rsidR="005C58E0">
        <w:rPr>
          <w:rFonts w:eastAsia="Times New Roman" w:cstheme="minorHAnsi"/>
        </w:rPr>
        <w:t xml:space="preserve">use. </w:t>
      </w:r>
    </w:p>
    <w:p w14:paraId="311E7EA1" w14:textId="58307D79" w:rsidR="00992BEC" w:rsidRDefault="00F0593B" w:rsidP="00FD6144">
      <w:pPr>
        <w:rPr>
          <w:rFonts w:eastAsia="Times New Roman" w:cstheme="minorHAnsi"/>
        </w:rPr>
      </w:pPr>
      <w:r>
        <w:rPr>
          <w:noProof/>
          <w:snapToGrid/>
        </w:rPr>
        <w:drawing>
          <wp:inline distT="0" distB="0" distL="0" distR="0" wp14:anchorId="1EC25655" wp14:editId="54206D24">
            <wp:extent cx="5238750" cy="2743200"/>
            <wp:effectExtent l="0" t="0" r="0" b="0"/>
            <wp:docPr id="19" name="Chart 19" descr="A series of graphs showing the difference between how support workers answered questions about the survey. The answers are generally very positive.">
              <a:extLst xmlns:a="http://schemas.openxmlformats.org/drawingml/2006/main">
                <a:ext uri="{FF2B5EF4-FFF2-40B4-BE49-F238E27FC236}">
                  <a16:creationId xmlns:a16="http://schemas.microsoft.com/office/drawing/2014/main" id="{7C700CA6-B46F-4211-9B4D-6878B30F87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289245" w14:textId="09C9AC9F" w:rsidR="00D83DE4" w:rsidRPr="00D83DE4" w:rsidRDefault="00D83DE4" w:rsidP="009D758C">
      <w:pPr>
        <w:pStyle w:val="Caption"/>
        <w:spacing w:after="480"/>
      </w:pPr>
      <w:bookmarkStart w:id="8" w:name="_Ref100128373"/>
      <w:r>
        <w:t xml:space="preserve">Figure </w:t>
      </w:r>
      <w:r>
        <w:fldChar w:fldCharType="begin"/>
      </w:r>
      <w:r>
        <w:instrText xml:space="preserve"> SEQ Figure \* ARABIC </w:instrText>
      </w:r>
      <w:r>
        <w:fldChar w:fldCharType="separate"/>
      </w:r>
      <w:r w:rsidR="0014130C">
        <w:rPr>
          <w:noProof/>
        </w:rPr>
        <w:t>5</w:t>
      </w:r>
      <w:r>
        <w:fldChar w:fldCharType="end"/>
      </w:r>
      <w:bookmarkEnd w:id="8"/>
      <w:r>
        <w:t xml:space="preserve">: </w:t>
      </w:r>
      <w:r w:rsidRPr="00B82BCD">
        <w:t>Survey results from provider staff</w:t>
      </w:r>
    </w:p>
    <w:p w14:paraId="79ECAD5E" w14:textId="5C9CF209" w:rsidR="009160DA" w:rsidRDefault="009160DA" w:rsidP="00FD6144">
      <w:pPr>
        <w:rPr>
          <w:rFonts w:eastAsia="Times New Roman" w:cstheme="minorHAnsi"/>
        </w:rPr>
      </w:pPr>
      <w:r>
        <w:rPr>
          <w:rFonts w:eastAsia="Times New Roman" w:cstheme="minorHAnsi"/>
        </w:rPr>
        <w:t>Additionally, all staff who were given access to the back</w:t>
      </w:r>
      <w:r w:rsidR="00A901D2">
        <w:rPr>
          <w:rFonts w:eastAsia="Times New Roman" w:cstheme="minorHAnsi"/>
        </w:rPr>
        <w:t xml:space="preserve"> </w:t>
      </w:r>
      <w:r>
        <w:rPr>
          <w:rFonts w:eastAsia="Times New Roman" w:cstheme="minorHAnsi"/>
        </w:rPr>
        <w:t xml:space="preserve">end of the tool felt that it was both accessible and easy to use. </w:t>
      </w:r>
      <w:r w:rsidR="008865AB">
        <w:rPr>
          <w:rFonts w:eastAsia="Times New Roman" w:cstheme="minorHAnsi"/>
        </w:rPr>
        <w:t>S</w:t>
      </w:r>
      <w:r>
        <w:rPr>
          <w:rFonts w:eastAsia="Times New Roman" w:cstheme="minorHAnsi"/>
        </w:rPr>
        <w:t>taff</w:t>
      </w:r>
      <w:r w:rsidR="008865AB">
        <w:rPr>
          <w:rFonts w:eastAsia="Times New Roman" w:cstheme="minorHAnsi"/>
        </w:rPr>
        <w:t xml:space="preserve"> also</w:t>
      </w:r>
      <w:r>
        <w:rPr>
          <w:rFonts w:eastAsia="Times New Roman" w:cstheme="minorHAnsi"/>
        </w:rPr>
        <w:t xml:space="preserve"> provided feedback on what other additional functionalities could be useful to incorporated </w:t>
      </w:r>
      <w:r w:rsidR="00124242">
        <w:rPr>
          <w:rFonts w:eastAsia="Times New Roman" w:cstheme="minorHAnsi"/>
        </w:rPr>
        <w:t>to</w:t>
      </w:r>
      <w:r>
        <w:rPr>
          <w:rFonts w:eastAsia="Times New Roman" w:cstheme="minorHAnsi"/>
        </w:rPr>
        <w:t xml:space="preserve"> further improve their experiences with the tool.</w:t>
      </w:r>
    </w:p>
    <w:p w14:paraId="1AC332EF" w14:textId="77777777" w:rsidR="00094621" w:rsidRDefault="00094621" w:rsidP="00F700E3">
      <w:pPr>
        <w:rPr>
          <w:rFonts w:eastAsia="Times New Roman" w:cstheme="minorHAnsi"/>
        </w:rPr>
      </w:pPr>
    </w:p>
    <w:p w14:paraId="1F28B2DE" w14:textId="77777777" w:rsidR="00094621" w:rsidRDefault="00094621" w:rsidP="00F700E3">
      <w:pPr>
        <w:rPr>
          <w:rFonts w:eastAsia="Times New Roman" w:cstheme="minorHAnsi"/>
        </w:rPr>
      </w:pPr>
    </w:p>
    <w:p w14:paraId="07C3E8E9" w14:textId="4D85C022" w:rsidR="00F700E3" w:rsidRPr="002C1DED" w:rsidRDefault="00F700E3" w:rsidP="00F700E3">
      <w:pPr>
        <w:rPr>
          <w:rFonts w:eastAsia="Times New Roman" w:cstheme="minorHAnsi"/>
        </w:rPr>
      </w:pPr>
      <w:r w:rsidRPr="002C1DED">
        <w:rPr>
          <w:rFonts w:eastAsia="Times New Roman" w:cstheme="minorHAnsi"/>
        </w:rPr>
        <w:lastRenderedPageBreak/>
        <w:t>One support worker explained that:</w:t>
      </w:r>
    </w:p>
    <w:p w14:paraId="2689788B" w14:textId="77777777" w:rsidR="00631E3C" w:rsidRDefault="00631E3C" w:rsidP="00631E3C">
      <w:pPr>
        <w:pStyle w:val="Quote"/>
      </w:pPr>
      <w:r w:rsidRPr="002C1DED">
        <w:t>“My experience of helping him with the surveys has been very straight forward and easy to follow.”</w:t>
      </w:r>
    </w:p>
    <w:p w14:paraId="6E5E7B3D" w14:textId="77777777" w:rsidR="00473958" w:rsidRDefault="00473958" w:rsidP="00703BCD">
      <w:pPr>
        <w:rPr>
          <w:rFonts w:eastAsia="Times New Roman" w:cstheme="minorBidi"/>
        </w:rPr>
      </w:pPr>
    </w:p>
    <w:p w14:paraId="7D18BF4F" w14:textId="696600C7" w:rsidR="001E1288" w:rsidRPr="000E40D5" w:rsidRDefault="00703BCD" w:rsidP="000E40D5">
      <w:pPr>
        <w:rPr>
          <w:rFonts w:cstheme="minorHAnsi"/>
        </w:rPr>
      </w:pPr>
      <w:r>
        <w:rPr>
          <w:rFonts w:eastAsia="Times New Roman" w:cstheme="minorBidi"/>
        </w:rPr>
        <w:t xml:space="preserve">The </w:t>
      </w:r>
      <w:r w:rsidR="0093333B">
        <w:rPr>
          <w:rFonts w:eastAsia="Times New Roman" w:cstheme="minorBidi"/>
        </w:rPr>
        <w:t xml:space="preserve">previous </w:t>
      </w:r>
      <w:r>
        <w:rPr>
          <w:rFonts w:eastAsia="Times New Roman" w:cstheme="minorBidi"/>
        </w:rPr>
        <w:t>finding that the</w:t>
      </w:r>
      <w:r w:rsidR="0093333B">
        <w:rPr>
          <w:rFonts w:eastAsia="Times New Roman" w:cstheme="minorBidi"/>
        </w:rPr>
        <w:t xml:space="preserve"> surveys were able to be completed independently and honestly</w:t>
      </w:r>
      <w:r w:rsidRPr="250EE226" w:rsidDel="00E565EC">
        <w:rPr>
          <w:rFonts w:eastAsia="Times New Roman" w:cstheme="minorBidi"/>
        </w:rPr>
        <w:t xml:space="preserve"> </w:t>
      </w:r>
      <w:r w:rsidR="00264705">
        <w:rPr>
          <w:rFonts w:eastAsia="Times New Roman" w:cstheme="minorBidi"/>
        </w:rPr>
        <w:t xml:space="preserve">means </w:t>
      </w:r>
      <w:r w:rsidR="0093333B">
        <w:rPr>
          <w:rFonts w:eastAsia="Times New Roman" w:cstheme="minorBidi"/>
        </w:rPr>
        <w:t xml:space="preserve">that </w:t>
      </w:r>
      <w:r w:rsidRPr="250EE226">
        <w:rPr>
          <w:rFonts w:eastAsia="Times New Roman" w:cstheme="minorBidi"/>
        </w:rPr>
        <w:t>organisations can implement the surveys through existing staff and supports</w:t>
      </w:r>
      <w:r w:rsidR="00473958">
        <w:rPr>
          <w:rFonts w:eastAsia="Times New Roman" w:cstheme="minorBidi"/>
        </w:rPr>
        <w:t xml:space="preserve">, </w:t>
      </w:r>
      <w:r w:rsidR="00B12746">
        <w:rPr>
          <w:rFonts w:eastAsia="Times New Roman" w:cstheme="minorBidi"/>
        </w:rPr>
        <w:t>such as</w:t>
      </w:r>
      <w:r w:rsidR="00473958">
        <w:rPr>
          <w:rFonts w:eastAsia="Times New Roman" w:cstheme="minorBidi"/>
        </w:rPr>
        <w:t xml:space="preserve"> </w:t>
      </w:r>
      <w:r w:rsidRPr="250EE226">
        <w:rPr>
          <w:rFonts w:eastAsia="Times New Roman" w:cstheme="minorBidi"/>
        </w:rPr>
        <w:t>family</w:t>
      </w:r>
      <w:r w:rsidR="00B12746">
        <w:rPr>
          <w:rFonts w:eastAsia="Times New Roman" w:cstheme="minorBidi"/>
        </w:rPr>
        <w:t xml:space="preserve"> and </w:t>
      </w:r>
      <w:r w:rsidRPr="250EE226">
        <w:rPr>
          <w:rFonts w:eastAsia="Times New Roman" w:cstheme="minorBidi"/>
        </w:rPr>
        <w:t>advocates, without needing to hire independent contractors to ensure valid survey results.</w:t>
      </w:r>
    </w:p>
    <w:p w14:paraId="19CD8611" w14:textId="5F91BCC5" w:rsidR="003873C5" w:rsidRDefault="003873C5" w:rsidP="00A412D4">
      <w:pPr>
        <w:pStyle w:val="Subheading"/>
      </w:pPr>
      <w:r>
        <w:t>Results by provider</w:t>
      </w:r>
    </w:p>
    <w:p w14:paraId="2C614550" w14:textId="28EC2025" w:rsidR="003873C5" w:rsidRDefault="003873C5" w:rsidP="003873C5">
      <w:r>
        <w:t>While the number of responses by provider varied substantially, visible differences emerged between providers in the pilot data</w:t>
      </w:r>
      <w:r w:rsidR="008227CD">
        <w:t xml:space="preserve"> (Figure 6)</w:t>
      </w:r>
      <w:r>
        <w:t>. This is a strong indication that the results of the surveys could be used for cross-provider benchmarking.</w:t>
      </w:r>
    </w:p>
    <w:p w14:paraId="2AACE7E7" w14:textId="77777777" w:rsidR="003873C5" w:rsidRDefault="003873C5" w:rsidP="003873C5">
      <w:pPr>
        <w:keepNext/>
      </w:pPr>
      <w:r>
        <w:rPr>
          <w:noProof/>
          <w:snapToGrid/>
          <w:lang w:eastAsia="en-AU"/>
        </w:rPr>
        <w:drawing>
          <wp:inline distT="0" distB="0" distL="0" distR="0" wp14:anchorId="381F3B1D" wp14:editId="414097F5">
            <wp:extent cx="5648325" cy="3133725"/>
            <wp:effectExtent l="0" t="0" r="9525" b="9525"/>
            <wp:docPr id="12" name="Chart 12" descr="A series of graphs showing the difference between how people with a disability answered questions depending on which organisation they were from. There is a fair amount of difference.">
              <a:extLst xmlns:a="http://schemas.openxmlformats.org/drawingml/2006/main">
                <a:ext uri="{FF2B5EF4-FFF2-40B4-BE49-F238E27FC236}">
                  <a16:creationId xmlns:a16="http://schemas.microsoft.com/office/drawing/2014/main" id="{E8E85B7A-6301-40A7-88D6-89548F38F3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6495A97" w14:textId="2E7E5F98" w:rsidR="003873C5" w:rsidRDefault="003873C5" w:rsidP="00B21B32">
      <w:pPr>
        <w:pStyle w:val="Caption"/>
        <w:spacing w:before="240"/>
      </w:pPr>
      <w:r>
        <w:t xml:space="preserve">Figure </w:t>
      </w:r>
      <w:r>
        <w:fldChar w:fldCharType="begin"/>
      </w:r>
      <w:r>
        <w:instrText xml:space="preserve"> SEQ Figure \* ARABIC </w:instrText>
      </w:r>
      <w:r>
        <w:fldChar w:fldCharType="separate"/>
      </w:r>
      <w:r w:rsidR="0014130C">
        <w:rPr>
          <w:noProof/>
        </w:rPr>
        <w:t>6</w:t>
      </w:r>
      <w:r>
        <w:fldChar w:fldCharType="end"/>
      </w:r>
      <w:r>
        <w:t xml:space="preserve">: </w:t>
      </w:r>
      <w:r w:rsidRPr="00C85B59">
        <w:t xml:space="preserve">Average answer </w:t>
      </w:r>
      <w:r>
        <w:t>for selected questions</w:t>
      </w:r>
      <w:r w:rsidRPr="00C85B59">
        <w:t xml:space="preserve"> by provider</w:t>
      </w:r>
      <w:r>
        <w:rPr>
          <w:rStyle w:val="FootnoteReference"/>
        </w:rPr>
        <w:footnoteReference w:id="7"/>
      </w:r>
      <w:r w:rsidR="0046195F">
        <w:rPr>
          <w:rStyle w:val="FootnoteReference"/>
        </w:rPr>
        <w:footnoteReference w:id="8"/>
      </w:r>
    </w:p>
    <w:p w14:paraId="5141393F" w14:textId="158EBC17" w:rsidR="009630AE" w:rsidRPr="007C40BD" w:rsidRDefault="009630AE" w:rsidP="007B374E">
      <w:pPr>
        <w:rPr>
          <w:b/>
          <w:bCs/>
        </w:rPr>
      </w:pPr>
    </w:p>
    <w:p w14:paraId="7FDAE9BC" w14:textId="77777777" w:rsidR="00F20D57" w:rsidRDefault="00F20D57">
      <w:pPr>
        <w:adjustRightInd/>
        <w:snapToGrid/>
        <w:spacing w:after="0" w:line="240" w:lineRule="auto"/>
        <w:rPr>
          <w:rFonts w:cstheme="majorHAnsi"/>
          <w:bCs/>
          <w:iCs/>
          <w:color w:val="auto"/>
          <w:sz w:val="32"/>
          <w:szCs w:val="28"/>
        </w:rPr>
      </w:pPr>
      <w:r>
        <w:br w:type="page"/>
      </w:r>
    </w:p>
    <w:p w14:paraId="3AB0C3CC" w14:textId="13ABACC4" w:rsidR="003633A4" w:rsidRDefault="00F71B4B" w:rsidP="00A412D4">
      <w:pPr>
        <w:pStyle w:val="Heading2"/>
      </w:pPr>
      <w:bookmarkStart w:id="9" w:name="_Toc105493057"/>
      <w:r w:rsidRPr="00F71B4B">
        <w:lastRenderedPageBreak/>
        <w:t>Able to inform decision-making</w:t>
      </w:r>
      <w:bookmarkEnd w:id="9"/>
    </w:p>
    <w:p w14:paraId="38CEA237" w14:textId="0505FCE3" w:rsidR="003B78B8" w:rsidRDefault="00091703" w:rsidP="00710AAB">
      <w:pPr>
        <w:rPr>
          <w:rFonts w:eastAsia="Times New Roman"/>
        </w:rPr>
      </w:pPr>
      <w:r>
        <w:rPr>
          <w:rFonts w:eastAsia="Times New Roman"/>
        </w:rPr>
        <w:t>The findings from the tool were also used to inform decision</w:t>
      </w:r>
      <w:r w:rsidR="007C16BE">
        <w:rPr>
          <w:rFonts w:eastAsia="Times New Roman"/>
        </w:rPr>
        <w:t>-</w:t>
      </w:r>
      <w:r>
        <w:rPr>
          <w:rFonts w:eastAsia="Times New Roman"/>
        </w:rPr>
        <w:t xml:space="preserve">making </w:t>
      </w:r>
      <w:r w:rsidR="00ED2D9E">
        <w:rPr>
          <w:rFonts w:eastAsia="Times New Roman"/>
        </w:rPr>
        <w:t xml:space="preserve">for providers </w:t>
      </w:r>
      <w:r>
        <w:rPr>
          <w:rFonts w:eastAsia="Times New Roman"/>
        </w:rPr>
        <w:t xml:space="preserve">both within a particular home as well as across their organisations, with promising indicators to inform </w:t>
      </w:r>
      <w:r w:rsidR="00E913C7">
        <w:rPr>
          <w:rFonts w:eastAsia="Times New Roman"/>
        </w:rPr>
        <w:t xml:space="preserve">decision-making </w:t>
      </w:r>
      <w:r>
        <w:rPr>
          <w:rFonts w:eastAsia="Times New Roman"/>
        </w:rPr>
        <w:t>across the sector more broadly. While uptake of the tool was slower than hoped due to C</w:t>
      </w:r>
      <w:r w:rsidR="00BB0FFE">
        <w:rPr>
          <w:rFonts w:eastAsia="Times New Roman"/>
        </w:rPr>
        <w:t>ovid</w:t>
      </w:r>
      <w:r w:rsidRPr="66245E4D">
        <w:rPr>
          <w:rFonts w:eastAsia="Times New Roman"/>
        </w:rPr>
        <w:t>-19</w:t>
      </w:r>
      <w:r>
        <w:rPr>
          <w:rFonts w:eastAsia="Times New Roman"/>
        </w:rPr>
        <w:t xml:space="preserve">, </w:t>
      </w:r>
      <w:r w:rsidR="00BC2C40">
        <w:rPr>
          <w:rFonts w:eastAsia="Times New Roman"/>
        </w:rPr>
        <w:t>in a survey of provider</w:t>
      </w:r>
      <w:r w:rsidR="00F57845">
        <w:rPr>
          <w:rFonts w:eastAsia="Times New Roman"/>
        </w:rPr>
        <w:t xml:space="preserve"> </w:t>
      </w:r>
      <w:r w:rsidR="00BC2C40">
        <w:rPr>
          <w:rFonts w:eastAsia="Times New Roman"/>
        </w:rPr>
        <w:t>s</w:t>
      </w:r>
      <w:r w:rsidR="00F57845">
        <w:rPr>
          <w:rFonts w:eastAsia="Times New Roman"/>
        </w:rPr>
        <w:t>taff</w:t>
      </w:r>
      <w:r w:rsidR="00BC2C40">
        <w:rPr>
          <w:rFonts w:eastAsia="Times New Roman"/>
        </w:rPr>
        <w:t xml:space="preserve"> </w:t>
      </w:r>
      <w:r>
        <w:rPr>
          <w:rFonts w:eastAsia="Times New Roman"/>
        </w:rPr>
        <w:t xml:space="preserve">100% of </w:t>
      </w:r>
      <w:r w:rsidR="00BC2C40">
        <w:rPr>
          <w:rFonts w:eastAsia="Times New Roman"/>
        </w:rPr>
        <w:t xml:space="preserve">respondents </w:t>
      </w:r>
      <w:r>
        <w:rPr>
          <w:rFonts w:eastAsia="Times New Roman"/>
        </w:rPr>
        <w:t>found the tool useful to understand their tenant or customer needs, and 44%</w:t>
      </w:r>
      <w:r w:rsidR="001D6DDE">
        <w:rPr>
          <w:rFonts w:eastAsia="Times New Roman"/>
        </w:rPr>
        <w:t xml:space="preserve"> of respondents</w:t>
      </w:r>
      <w:r>
        <w:rPr>
          <w:rFonts w:eastAsia="Times New Roman"/>
        </w:rPr>
        <w:t xml:space="preserve"> found it ‘very’ or ‘extremely’ useful. </w:t>
      </w:r>
      <w:r w:rsidRPr="66245E4D">
        <w:rPr>
          <w:rFonts w:eastAsia="Times New Roman"/>
        </w:rPr>
        <w:t xml:space="preserve">One provider said that: </w:t>
      </w:r>
    </w:p>
    <w:p w14:paraId="51C34E94" w14:textId="1A806267" w:rsidR="00631E3C" w:rsidRPr="000E40D5" w:rsidRDefault="00631E3C" w:rsidP="000E40D5">
      <w:pPr>
        <w:pStyle w:val="Quote"/>
        <w:rPr>
          <w:rFonts w:ascii="Arial" w:hAnsi="Arial"/>
        </w:rPr>
      </w:pPr>
      <w:r w:rsidRPr="00E37455">
        <w:t xml:space="preserve">“I fully anticipate using the results to inform practice at all levels, with access to an evidence base.” </w:t>
      </w:r>
    </w:p>
    <w:p w14:paraId="4092481D" w14:textId="77777777" w:rsidR="003B78B8" w:rsidRPr="00792AFE" w:rsidRDefault="003B78B8" w:rsidP="00792AFE">
      <w:pPr>
        <w:pStyle w:val="Subheading"/>
      </w:pPr>
      <w:r w:rsidRPr="00792AFE">
        <w:t>Usefulness to organisations</w:t>
      </w:r>
    </w:p>
    <w:p w14:paraId="7F711195" w14:textId="5BE87F9D" w:rsidR="0006008A" w:rsidRDefault="003B78B8" w:rsidP="003B78B8">
      <w:r w:rsidRPr="00927608">
        <w:t>Broadly</w:t>
      </w:r>
      <w:r>
        <w:t>,</w:t>
      </w:r>
      <w:r w:rsidRPr="00927608">
        <w:t xml:space="preserve"> all respondents thought that the tools were useful, though comments noted that this usefulness was hampered by lack of data</w:t>
      </w:r>
      <w:r w:rsidR="000945BE">
        <w:t xml:space="preserve"> (Figure 7)</w:t>
      </w:r>
      <w:r w:rsidRPr="00927608">
        <w:t>.</w:t>
      </w:r>
      <w:r>
        <w:t xml:space="preserve"> A slow rollout due to C</w:t>
      </w:r>
      <w:r w:rsidR="00E91B86">
        <w:t>ovid</w:t>
      </w:r>
      <w:r>
        <w:t>-19 and other factors led to limited data being available to providers until quite late in the pilot.</w:t>
      </w:r>
    </w:p>
    <w:p w14:paraId="01749C9B" w14:textId="77777777" w:rsidR="00187C3A" w:rsidRDefault="00187C3A" w:rsidP="003B78B8"/>
    <w:p w14:paraId="66B21317" w14:textId="77777777" w:rsidR="003B78B8" w:rsidRDefault="003B78B8" w:rsidP="003B78B8">
      <w:pPr>
        <w:keepNext/>
      </w:pPr>
      <w:r>
        <w:rPr>
          <w:noProof/>
          <w:snapToGrid/>
          <w:lang w:eastAsia="en-AU"/>
        </w:rPr>
        <w:drawing>
          <wp:inline distT="0" distB="0" distL="0" distR="0" wp14:anchorId="64FE447B" wp14:editId="3A8B617A">
            <wp:extent cx="4572000" cy="2743200"/>
            <wp:effectExtent l="0" t="0" r="0" b="0"/>
            <wp:docPr id="18" name="Chart 18" descr="A series of graphs showing how support workers responded to questions about how useful the tool was to their organisation. The answers are mainly 'somewhat useful' or 'very useful'.">
              <a:extLst xmlns:a="http://schemas.openxmlformats.org/drawingml/2006/main">
                <a:ext uri="{FF2B5EF4-FFF2-40B4-BE49-F238E27FC236}">
                  <a16:creationId xmlns:a16="http://schemas.microsoft.com/office/drawing/2014/main" id="{598F008E-84CC-4E7F-BA6E-24668CFEA1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7A7EAC">
        <w:rPr>
          <w:noProof/>
        </w:rPr>
        <w:t xml:space="preserve"> </w:t>
      </w:r>
    </w:p>
    <w:p w14:paraId="545CEA35" w14:textId="0A00F856" w:rsidR="000E40D5" w:rsidRDefault="003B78B8" w:rsidP="00187C3A">
      <w:pPr>
        <w:pStyle w:val="Caption"/>
      </w:pPr>
      <w:r>
        <w:t xml:space="preserve">Figure </w:t>
      </w:r>
      <w:r>
        <w:fldChar w:fldCharType="begin"/>
      </w:r>
      <w:r>
        <w:instrText xml:space="preserve"> SEQ Figure \* ARABIC </w:instrText>
      </w:r>
      <w:r>
        <w:fldChar w:fldCharType="separate"/>
      </w:r>
      <w:r w:rsidR="0014130C">
        <w:rPr>
          <w:noProof/>
        </w:rPr>
        <w:t>7</w:t>
      </w:r>
      <w:r>
        <w:fldChar w:fldCharType="end"/>
      </w:r>
      <w:r>
        <w:t xml:space="preserve">: </w:t>
      </w:r>
      <w:r w:rsidRPr="002A202D">
        <w:t xml:space="preserve">Staff opinion on </w:t>
      </w:r>
      <w:r w:rsidR="00B233C7">
        <w:t>Disability Housing Outcomes Framework</w:t>
      </w:r>
      <w:r w:rsidRPr="002A202D">
        <w:t xml:space="preserve"> tool</w:t>
      </w:r>
    </w:p>
    <w:p w14:paraId="6243BE4D" w14:textId="77777777" w:rsidR="00187C3A" w:rsidRPr="00187C3A" w:rsidRDefault="00187C3A" w:rsidP="00187C3A"/>
    <w:p w14:paraId="24789BCF" w14:textId="214E4DFB" w:rsidR="003B78B8" w:rsidRDefault="003B78B8" w:rsidP="003B78B8">
      <w:r>
        <w:t xml:space="preserve">Provider comments </w:t>
      </w:r>
      <w:r w:rsidR="00CD560D">
        <w:t>gave</w:t>
      </w:r>
      <w:r w:rsidR="005E261E">
        <w:t xml:space="preserve"> </w:t>
      </w:r>
      <w:r>
        <w:t>additional context for the above responses. Multiple providers noted that additional data will make the survey significantly more useful:</w:t>
      </w:r>
    </w:p>
    <w:p w14:paraId="52DF9944" w14:textId="77777777" w:rsidR="00F20D57" w:rsidRDefault="00F20D57" w:rsidP="00F20D57">
      <w:pPr>
        <w:pStyle w:val="Quote"/>
      </w:pPr>
      <w:r w:rsidRPr="006C08B9">
        <w:t>“Response above</w:t>
      </w:r>
      <w:r>
        <w:t xml:space="preserve"> is</w:t>
      </w:r>
      <w:r w:rsidRPr="006C08B9">
        <w:t xml:space="preserve"> more from not having really implemented. The data I have seen overall I think ultimately will be extremely valuable</w:t>
      </w:r>
      <w:r>
        <w:t>.</w:t>
      </w:r>
      <w:r w:rsidRPr="006C08B9">
        <w:t>”</w:t>
      </w:r>
    </w:p>
    <w:p w14:paraId="54126934" w14:textId="77777777" w:rsidR="00F20D57" w:rsidRDefault="00F20D57" w:rsidP="003B78B8"/>
    <w:p w14:paraId="16AF2D0E" w14:textId="391B6869" w:rsidR="00DA76C7" w:rsidRDefault="003B78B8" w:rsidP="003B78B8">
      <w:r>
        <w:t>Other providers, despite having limited data, found the tool valuable:</w:t>
      </w:r>
    </w:p>
    <w:p w14:paraId="6B8155AA" w14:textId="577DEC24" w:rsidR="006E350E" w:rsidRDefault="006E350E" w:rsidP="00EF03AC">
      <w:pPr>
        <w:pStyle w:val="Quote"/>
      </w:pPr>
      <w:r w:rsidRPr="00343386">
        <w:t>“Since our only participant is a non-verbal communicator, we were extremely interested in giving him a voice and being able to get his feedback.”</w:t>
      </w:r>
    </w:p>
    <w:p w14:paraId="43EDF06B" w14:textId="04A3422E" w:rsidR="000361CC" w:rsidRDefault="003B78B8" w:rsidP="00A412D4">
      <w:r>
        <w:t xml:space="preserve">Another provider noted that the tool was mainly used for monitoring during the </w:t>
      </w:r>
      <w:proofErr w:type="gramStart"/>
      <w:r>
        <w:t>pilot</w:t>
      </w:r>
      <w:proofErr w:type="gramEnd"/>
      <w:r>
        <w:t xml:space="preserve"> but they hope to do further analysis:</w:t>
      </w:r>
    </w:p>
    <w:p w14:paraId="7827E276" w14:textId="1A38AEFB" w:rsidR="006E350E" w:rsidRDefault="006E350E" w:rsidP="00EF03AC">
      <w:pPr>
        <w:pStyle w:val="Quote"/>
      </w:pPr>
      <w:r w:rsidRPr="006C08B9">
        <w:t>“</w:t>
      </w:r>
      <w:r>
        <w:t xml:space="preserve">Yes, in that we monitored the results for any feedback that would require immediate intervention (there was none). Now that the Pilot Period is </w:t>
      </w:r>
      <w:proofErr w:type="gramStart"/>
      <w:r>
        <w:t>over</w:t>
      </w:r>
      <w:proofErr w:type="gramEnd"/>
      <w:r>
        <w:t xml:space="preserve"> and we have some better longitudinal data we will investigate further to see if any change to practice is warranted</w:t>
      </w:r>
      <w:r w:rsidRPr="006C08B9">
        <w:t>.”</w:t>
      </w:r>
    </w:p>
    <w:p w14:paraId="6D9BFB6F" w14:textId="7EBE4196" w:rsidR="003B78B8" w:rsidRDefault="003B78B8" w:rsidP="003B78B8">
      <w:r>
        <w:rPr>
          <w:rFonts w:eastAsia="Times New Roman"/>
        </w:rPr>
        <w:t xml:space="preserve">Through the Community of Practice, providers also created and shared </w:t>
      </w:r>
      <w:r w:rsidRPr="4CBE6C60">
        <w:rPr>
          <w:rFonts w:eastAsia="Times New Roman"/>
        </w:rPr>
        <w:t>how</w:t>
      </w:r>
      <w:r>
        <w:rPr>
          <w:rFonts w:eastAsia="Times New Roman"/>
        </w:rPr>
        <w:t xml:space="preserve"> their organisations planned to act on survey results. </w:t>
      </w:r>
      <w:r w:rsidRPr="4CBE6C60">
        <w:rPr>
          <w:rFonts w:eastAsia="Times New Roman"/>
        </w:rPr>
        <w:t>The Community</w:t>
      </w:r>
      <w:r>
        <w:rPr>
          <w:rFonts w:eastAsia="Times New Roman"/>
        </w:rPr>
        <w:t xml:space="preserve"> of </w:t>
      </w:r>
      <w:r w:rsidRPr="4CBE6C60">
        <w:rPr>
          <w:rFonts w:eastAsia="Times New Roman"/>
        </w:rPr>
        <w:t>Practice</w:t>
      </w:r>
      <w:r>
        <w:rPr>
          <w:rFonts w:eastAsia="Times New Roman"/>
        </w:rPr>
        <w:t xml:space="preserve"> was held every two months </w:t>
      </w:r>
      <w:r w:rsidR="00C377E2">
        <w:rPr>
          <w:rFonts w:eastAsia="Times New Roman"/>
        </w:rPr>
        <w:t>and included</w:t>
      </w:r>
      <w:r>
        <w:rPr>
          <w:rFonts w:eastAsia="Times New Roman"/>
        </w:rPr>
        <w:t xml:space="preserve"> staff from the participating organisations who came together to ask questions and share lessons with each other. </w:t>
      </w:r>
      <w:r>
        <w:t xml:space="preserve">This included the development of a shared rubric to analyse and action results, which was put into practice by multiple providers. Providers were generally positive about the </w:t>
      </w:r>
      <w:r w:rsidR="00DB4872">
        <w:t>C</w:t>
      </w:r>
      <w:r>
        <w:t xml:space="preserve">ommunity of </w:t>
      </w:r>
      <w:r w:rsidR="00DB4872">
        <w:t>P</w:t>
      </w:r>
      <w:r>
        <w:t>ractice:</w:t>
      </w:r>
    </w:p>
    <w:p w14:paraId="4F6FD390" w14:textId="5873DA7E" w:rsidR="000361CC" w:rsidRPr="00F55205" w:rsidRDefault="005E4156" w:rsidP="00EF03AC">
      <w:pPr>
        <w:pStyle w:val="Quote"/>
      </w:pPr>
      <w:r w:rsidRPr="005E4156">
        <w:t>“The CoPs have been a useful resource for hearing from the experiences of other providers and being able to sound out problems and discuss them with the group.”</w:t>
      </w:r>
    </w:p>
    <w:p w14:paraId="5646C06B" w14:textId="00CD2A99" w:rsidR="00A858AE" w:rsidRPr="00997138" w:rsidRDefault="003B78B8" w:rsidP="003B78B8">
      <w:r>
        <w:t>This is supported by survey results (</w:t>
      </w:r>
      <w:r>
        <w:fldChar w:fldCharType="begin"/>
      </w:r>
      <w:r>
        <w:instrText xml:space="preserve"> REF _Ref100128918 \h </w:instrText>
      </w:r>
      <w:r>
        <w:fldChar w:fldCharType="separate"/>
      </w:r>
      <w:r w:rsidR="0014130C">
        <w:t xml:space="preserve">Figure </w:t>
      </w:r>
      <w:r w:rsidR="0014130C">
        <w:rPr>
          <w:noProof/>
        </w:rPr>
        <w:t>8</w:t>
      </w:r>
      <w:r>
        <w:fldChar w:fldCharType="end"/>
      </w:r>
      <w:r>
        <w:t>) where all providers noted that the Community of Practice was useful with 87% saying it was ‘very’ or ‘extremely’ useful.</w:t>
      </w:r>
    </w:p>
    <w:p w14:paraId="0F376AA2" w14:textId="0FE84EB2" w:rsidR="003B78B8" w:rsidRDefault="003B78B8" w:rsidP="003B78B8">
      <w:pPr>
        <w:keepNext/>
      </w:pPr>
      <w:r w:rsidRPr="00006A86">
        <w:rPr>
          <w:noProof/>
          <w:snapToGrid/>
        </w:rPr>
        <w:t xml:space="preserve"> </w:t>
      </w:r>
      <w:r>
        <w:rPr>
          <w:noProof/>
          <w:snapToGrid/>
          <w:lang w:eastAsia="en-AU"/>
        </w:rPr>
        <w:drawing>
          <wp:inline distT="0" distB="0" distL="0" distR="0" wp14:anchorId="5D07CFB1" wp14:editId="1C4C45F5">
            <wp:extent cx="3752850" cy="1895475"/>
            <wp:effectExtent l="0" t="0" r="0" b="9525"/>
            <wp:docPr id="16" name="Chart 16" descr="A graph showing the answers to a question asked of support workers about how helpful the communities of practice are. The results are mostly very or extremely useful.">
              <a:extLst xmlns:a="http://schemas.openxmlformats.org/drawingml/2006/main">
                <a:ext uri="{FF2B5EF4-FFF2-40B4-BE49-F238E27FC236}">
                  <a16:creationId xmlns:a16="http://schemas.microsoft.com/office/drawing/2014/main" id="{7B654BA2-227C-4421-AB9F-7DAA4F5A74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0272E3" w14:textId="33487370" w:rsidR="003B78B8" w:rsidRDefault="003B78B8" w:rsidP="003B78B8">
      <w:pPr>
        <w:pStyle w:val="Caption"/>
      </w:pPr>
      <w:bookmarkStart w:id="10" w:name="_Ref100128918"/>
      <w:r>
        <w:t xml:space="preserve">Figure </w:t>
      </w:r>
      <w:r>
        <w:fldChar w:fldCharType="begin"/>
      </w:r>
      <w:r>
        <w:instrText xml:space="preserve"> SEQ Figure \* ARABIC </w:instrText>
      </w:r>
      <w:r>
        <w:fldChar w:fldCharType="separate"/>
      </w:r>
      <w:r w:rsidR="0014130C">
        <w:rPr>
          <w:noProof/>
        </w:rPr>
        <w:t>8</w:t>
      </w:r>
      <w:r>
        <w:fldChar w:fldCharType="end"/>
      </w:r>
      <w:bookmarkEnd w:id="10"/>
      <w:r>
        <w:t xml:space="preserve">: </w:t>
      </w:r>
      <w:r w:rsidRPr="007672FB">
        <w:t>Staff opinion on the Communities of Practice</w:t>
      </w:r>
    </w:p>
    <w:p w14:paraId="013A9743" w14:textId="6A31D93E" w:rsidR="002D74B8" w:rsidRDefault="002D74B8" w:rsidP="00A412D4">
      <w:pPr>
        <w:pStyle w:val="Subheading"/>
      </w:pPr>
      <w:r>
        <w:lastRenderedPageBreak/>
        <w:t>Overall distribution of responses</w:t>
      </w:r>
    </w:p>
    <w:p w14:paraId="314C3A61" w14:textId="77777777" w:rsidR="008F61DC" w:rsidRDefault="008F61DC" w:rsidP="0097650F">
      <w:pPr>
        <w:rPr>
          <w:rFonts w:eastAsia="Times New Roman"/>
        </w:rPr>
      </w:pPr>
      <w:r>
        <w:rPr>
          <w:rFonts w:eastAsia="Times New Roman"/>
        </w:rPr>
        <w:t xml:space="preserve">To be useful for decision-making, the survey results need to </w:t>
      </w:r>
      <w:r w:rsidR="0037739C">
        <w:rPr>
          <w:rFonts w:eastAsia="Times New Roman"/>
        </w:rPr>
        <w:t xml:space="preserve">accurately reflect the </w:t>
      </w:r>
      <w:r w:rsidR="00C70DF0">
        <w:rPr>
          <w:rFonts w:eastAsia="Times New Roman"/>
        </w:rPr>
        <w:t>true beliefs of the participants.</w:t>
      </w:r>
    </w:p>
    <w:p w14:paraId="29AD6E8A" w14:textId="71BCD8D2" w:rsidR="00C36D73" w:rsidRDefault="009F5B5D" w:rsidP="0097650F">
      <w:pPr>
        <w:rPr>
          <w:rFonts w:eastAsia="Times New Roman"/>
        </w:rPr>
      </w:pPr>
      <w:r>
        <w:rPr>
          <w:rFonts w:eastAsia="Times New Roman"/>
        </w:rPr>
        <w:t>Encouragingly,</w:t>
      </w:r>
      <w:r w:rsidR="00A944AE">
        <w:rPr>
          <w:rFonts w:eastAsia="Times New Roman"/>
        </w:rPr>
        <w:t xml:space="preserve"> </w:t>
      </w:r>
      <w:r w:rsidR="00FD2105">
        <w:rPr>
          <w:rFonts w:eastAsia="Times New Roman"/>
        </w:rPr>
        <w:t xml:space="preserve">participants did not </w:t>
      </w:r>
      <w:r w:rsidR="00306BC2">
        <w:rPr>
          <w:rFonts w:eastAsia="Times New Roman"/>
        </w:rPr>
        <w:t>generally give the ‘best possible answer’ to all questions</w:t>
      </w:r>
      <w:r w:rsidR="00D7533D">
        <w:rPr>
          <w:rFonts w:eastAsia="Times New Roman"/>
        </w:rPr>
        <w:t xml:space="preserve"> </w:t>
      </w:r>
      <w:r w:rsidR="00FD7F79">
        <w:rPr>
          <w:rFonts w:eastAsia="Times New Roman"/>
        </w:rPr>
        <w:t>each time</w:t>
      </w:r>
      <w:r w:rsidR="00306BC2">
        <w:rPr>
          <w:rFonts w:eastAsia="Times New Roman"/>
        </w:rPr>
        <w:t xml:space="preserve">, implying that </w:t>
      </w:r>
      <w:r w:rsidR="004A0E8F">
        <w:rPr>
          <w:rFonts w:eastAsia="Times New Roman"/>
        </w:rPr>
        <w:t xml:space="preserve">there was variability in responses and </w:t>
      </w:r>
      <w:r w:rsidR="000F45FF">
        <w:rPr>
          <w:rFonts w:eastAsia="Times New Roman"/>
        </w:rPr>
        <w:t xml:space="preserve">acquiescence </w:t>
      </w:r>
      <w:r w:rsidR="00FD7F79">
        <w:rPr>
          <w:rFonts w:eastAsia="Times New Roman"/>
        </w:rPr>
        <w:t>bias was limited</w:t>
      </w:r>
      <w:r w:rsidR="001768DA">
        <w:rPr>
          <w:rFonts w:eastAsia="Times New Roman"/>
        </w:rPr>
        <w:t xml:space="preserve"> (Figure 9)</w:t>
      </w:r>
      <w:r w:rsidR="00FD7F79">
        <w:rPr>
          <w:rFonts w:eastAsia="Times New Roman"/>
        </w:rPr>
        <w:t xml:space="preserve">. Only </w:t>
      </w:r>
      <w:r w:rsidR="00451471">
        <w:rPr>
          <w:rFonts w:eastAsia="Times New Roman"/>
        </w:rPr>
        <w:t xml:space="preserve">10% of </w:t>
      </w:r>
      <w:r w:rsidR="00A74728">
        <w:rPr>
          <w:rFonts w:eastAsia="Times New Roman"/>
        </w:rPr>
        <w:t>responses</w:t>
      </w:r>
      <w:r w:rsidR="00451471">
        <w:rPr>
          <w:rFonts w:eastAsia="Times New Roman"/>
        </w:rPr>
        <w:t xml:space="preserve"> in the </w:t>
      </w:r>
      <w:r w:rsidR="003004DB">
        <w:rPr>
          <w:rFonts w:eastAsia="Times New Roman"/>
        </w:rPr>
        <w:t>D</w:t>
      </w:r>
      <w:r w:rsidR="00451471">
        <w:rPr>
          <w:rFonts w:eastAsia="Times New Roman"/>
        </w:rPr>
        <w:t xml:space="preserve">aily </w:t>
      </w:r>
      <w:r w:rsidR="003004DB">
        <w:rPr>
          <w:rFonts w:eastAsia="Times New Roman"/>
        </w:rPr>
        <w:t xml:space="preserve">Living Survey </w:t>
      </w:r>
      <w:r w:rsidR="00451471">
        <w:rPr>
          <w:rFonts w:eastAsia="Times New Roman"/>
        </w:rPr>
        <w:t xml:space="preserve">and 2% of those in the </w:t>
      </w:r>
      <w:r w:rsidR="003004DB">
        <w:rPr>
          <w:rFonts w:eastAsia="Times New Roman"/>
        </w:rPr>
        <w:t>Longer-Term</w:t>
      </w:r>
      <w:r w:rsidR="00037504">
        <w:rPr>
          <w:rFonts w:eastAsia="Times New Roman"/>
        </w:rPr>
        <w:t xml:space="preserve"> </w:t>
      </w:r>
      <w:r w:rsidR="00206B1A">
        <w:rPr>
          <w:rFonts w:eastAsia="Times New Roman"/>
        </w:rPr>
        <w:t>O</w:t>
      </w:r>
      <w:r w:rsidR="00037504">
        <w:rPr>
          <w:rFonts w:eastAsia="Times New Roman"/>
        </w:rPr>
        <w:t xml:space="preserve">utcomes </w:t>
      </w:r>
      <w:r w:rsidR="00206B1A">
        <w:rPr>
          <w:rFonts w:eastAsia="Times New Roman"/>
        </w:rPr>
        <w:t>S</w:t>
      </w:r>
      <w:r w:rsidR="00037504">
        <w:rPr>
          <w:rFonts w:eastAsia="Times New Roman"/>
        </w:rPr>
        <w:t xml:space="preserve">urvey </w:t>
      </w:r>
      <w:r w:rsidR="007B1285">
        <w:rPr>
          <w:rFonts w:eastAsia="Times New Roman"/>
        </w:rPr>
        <w:t>had</w:t>
      </w:r>
      <w:r w:rsidR="00037504">
        <w:rPr>
          <w:rFonts w:eastAsia="Times New Roman"/>
        </w:rPr>
        <w:t xml:space="preserve"> ‘perfect </w:t>
      </w:r>
      <w:proofErr w:type="gramStart"/>
      <w:r w:rsidR="00037504">
        <w:rPr>
          <w:rFonts w:eastAsia="Times New Roman"/>
        </w:rPr>
        <w:t>scores’</w:t>
      </w:r>
      <w:proofErr w:type="gramEnd"/>
      <w:r w:rsidR="00291F92">
        <w:rPr>
          <w:rFonts w:eastAsia="Times New Roman"/>
        </w:rPr>
        <w:t>.</w:t>
      </w:r>
    </w:p>
    <w:p w14:paraId="7D766B9C" w14:textId="77777777" w:rsidR="005938C8" w:rsidRDefault="006C38D8" w:rsidP="005938C8">
      <w:pPr>
        <w:keepNext/>
      </w:pPr>
      <w:r>
        <w:rPr>
          <w:noProof/>
          <w:snapToGrid/>
          <w:lang w:eastAsia="en-AU"/>
        </w:rPr>
        <w:drawing>
          <wp:inline distT="0" distB="0" distL="0" distR="0" wp14:anchorId="7ADB2269" wp14:editId="2FC51CB2">
            <wp:extent cx="5867400" cy="2990850"/>
            <wp:effectExtent l="0" t="0" r="0" b="0"/>
            <wp:docPr id="4" name="Chart 4" descr="A series of graphs showing how people with disability responded to each of the questions in the survey. There is some difference in the responses, though they are mostly positive.">
              <a:extLst xmlns:a="http://schemas.openxmlformats.org/drawingml/2006/main">
                <a:ext uri="{FF2B5EF4-FFF2-40B4-BE49-F238E27FC236}">
                  <a16:creationId xmlns:a16="http://schemas.microsoft.com/office/drawing/2014/main" id="{DA0F98E1-2019-4506-BBEC-6FDA2414EB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30B4AD0" w14:textId="4F50F6B4" w:rsidR="00F97869" w:rsidRDefault="005938C8" w:rsidP="00A858AE">
      <w:pPr>
        <w:pStyle w:val="Caption"/>
        <w:spacing w:after="480"/>
      </w:pPr>
      <w:r>
        <w:t xml:space="preserve">Figure </w:t>
      </w:r>
      <w:r>
        <w:fldChar w:fldCharType="begin"/>
      </w:r>
      <w:r>
        <w:instrText xml:space="preserve"> SEQ Figure \* ARABIC </w:instrText>
      </w:r>
      <w:r>
        <w:fldChar w:fldCharType="separate"/>
      </w:r>
      <w:r w:rsidR="0014130C">
        <w:rPr>
          <w:noProof/>
        </w:rPr>
        <w:t>9</w:t>
      </w:r>
      <w:r>
        <w:fldChar w:fldCharType="end"/>
      </w:r>
      <w:r>
        <w:t xml:space="preserve">: </w:t>
      </w:r>
      <w:r w:rsidRPr="00494EED">
        <w:t>Distribution of answers by question</w:t>
      </w:r>
    </w:p>
    <w:p w14:paraId="7E6904EF" w14:textId="748FC685" w:rsidR="009A0CD1" w:rsidRDefault="009A0CD1" w:rsidP="00A412D4">
      <w:pPr>
        <w:pStyle w:val="Subheading"/>
      </w:pPr>
      <w:r>
        <w:t>Sensitivity of the tool</w:t>
      </w:r>
    </w:p>
    <w:p w14:paraId="30C9546A" w14:textId="587F15D3" w:rsidR="009A0CD1" w:rsidRPr="00F55205" w:rsidRDefault="009A0CD1">
      <w:r w:rsidRPr="009A0CD1">
        <w:t xml:space="preserve">Most questions were on a four-point Likert scale, either </w:t>
      </w:r>
      <w:r w:rsidR="007364BB">
        <w:t>‘</w:t>
      </w:r>
      <w:r w:rsidR="009E1AC6">
        <w:t>a</w:t>
      </w:r>
      <w:r w:rsidRPr="009A0CD1">
        <w:t>lways</w:t>
      </w:r>
      <w:r w:rsidR="007364BB">
        <w:t>’</w:t>
      </w:r>
      <w:r w:rsidR="00E97B30">
        <w:t>–</w:t>
      </w:r>
      <w:r w:rsidR="009E1AC6">
        <w:softHyphen/>
      </w:r>
      <w:r w:rsidR="009E1AC6">
        <w:softHyphen/>
      </w:r>
      <w:r w:rsidR="0005705A">
        <w:softHyphen/>
      </w:r>
      <w:r w:rsidR="006A789C">
        <w:softHyphen/>
      </w:r>
      <w:r w:rsidR="006A789C">
        <w:softHyphen/>
      </w:r>
      <w:r w:rsidR="00E97B30">
        <w:t>‘</w:t>
      </w:r>
      <w:r w:rsidR="0005705A">
        <w:t>n</w:t>
      </w:r>
      <w:r w:rsidRPr="009A0CD1">
        <w:t>ever</w:t>
      </w:r>
      <w:r w:rsidR="007364BB">
        <w:t>’</w:t>
      </w:r>
      <w:r w:rsidRPr="009A0CD1">
        <w:t xml:space="preserve"> or </w:t>
      </w:r>
      <w:r w:rsidR="00DB4872">
        <w:t>‘s</w:t>
      </w:r>
      <w:r w:rsidRPr="009A0CD1">
        <w:t xml:space="preserve">trongly </w:t>
      </w:r>
      <w:r w:rsidR="00DB4872">
        <w:t>a</w:t>
      </w:r>
      <w:r w:rsidRPr="009A0CD1">
        <w:t>gree</w:t>
      </w:r>
      <w:r w:rsidR="00DB4872">
        <w:t>’</w:t>
      </w:r>
      <w:bookmarkStart w:id="11" w:name="_Hlk104390375"/>
      <w:proofErr w:type="gramStart"/>
      <w:r w:rsidR="007A559D">
        <w:t>–</w:t>
      </w:r>
      <w:bookmarkEnd w:id="11"/>
      <w:r w:rsidR="00DB4872">
        <w:t>‘</w:t>
      </w:r>
      <w:proofErr w:type="gramEnd"/>
      <w:r w:rsidR="00DB4872">
        <w:t>s</w:t>
      </w:r>
      <w:r w:rsidRPr="009A0CD1">
        <w:t xml:space="preserve">trongly </w:t>
      </w:r>
      <w:r w:rsidR="00DB4872">
        <w:t>d</w:t>
      </w:r>
      <w:r w:rsidRPr="009A0CD1">
        <w:t>isagree</w:t>
      </w:r>
      <w:r w:rsidR="00DB4872">
        <w:t>’</w:t>
      </w:r>
      <w:r w:rsidRPr="009A0CD1">
        <w:t>. All Likert scale questions exhibited a noticeable positive skew, though there was a spread of responses with no single answer selected by more than 65% of participants. The question that led to the most ‘</w:t>
      </w:r>
      <w:r w:rsidR="005532B5">
        <w:t>n</w:t>
      </w:r>
      <w:r w:rsidRPr="009A0CD1">
        <w:t>ever’ responses was Long-</w:t>
      </w:r>
      <w:r w:rsidR="007364BB">
        <w:t>T</w:t>
      </w:r>
      <w:r w:rsidRPr="009A0CD1">
        <w:t xml:space="preserve">erm </w:t>
      </w:r>
      <w:r w:rsidR="007364BB">
        <w:t>O</w:t>
      </w:r>
      <w:r w:rsidRPr="009A0CD1">
        <w:t xml:space="preserve">utcomes </w:t>
      </w:r>
      <w:r w:rsidR="007364BB">
        <w:t>S</w:t>
      </w:r>
      <w:r w:rsidRPr="009A0CD1">
        <w:t xml:space="preserve">urvey </w:t>
      </w:r>
      <w:r w:rsidR="006527CD">
        <w:t>question three</w:t>
      </w:r>
      <w:r w:rsidRPr="009A0CD1">
        <w:t xml:space="preserve">, </w:t>
      </w:r>
      <w:r w:rsidR="007364BB" w:rsidRPr="00844129">
        <w:t>‘</w:t>
      </w:r>
      <w:r w:rsidRPr="00844129">
        <w:t>I have a say about who comes into my house and when they come</w:t>
      </w:r>
      <w:r w:rsidR="007364BB" w:rsidRPr="00844129">
        <w:t>’</w:t>
      </w:r>
      <w:r w:rsidRPr="00F55205">
        <w:t>.</w:t>
      </w:r>
    </w:p>
    <w:p w14:paraId="3A48D317" w14:textId="40DB62C8" w:rsidR="00D5090C" w:rsidRPr="00EF03AC" w:rsidRDefault="009A0CD1" w:rsidP="00D5090C">
      <w:pPr>
        <w:rPr>
          <w:rFonts w:eastAsia="Times New Roman"/>
        </w:rPr>
      </w:pPr>
      <w:r w:rsidRPr="009A0CD1">
        <w:rPr>
          <w:rFonts w:eastAsia="Times New Roman"/>
        </w:rPr>
        <w:t>The overall positive trend is potentially due to several factors. Some of these factors are deliberate –the survey questions have only four possible responses</w:t>
      </w:r>
      <w:r w:rsidR="003D40BA" w:rsidRPr="003D40BA">
        <w:rPr>
          <w:rFonts w:eastAsia="Times New Roman"/>
        </w:rPr>
        <w:t xml:space="preserve"> </w:t>
      </w:r>
      <w:r w:rsidR="003D40BA" w:rsidRPr="009A0CD1">
        <w:rPr>
          <w:rFonts w:eastAsia="Times New Roman"/>
        </w:rPr>
        <w:t>to improve accessibility</w:t>
      </w:r>
      <w:r w:rsidRPr="009A0CD1">
        <w:rPr>
          <w:rFonts w:eastAsia="Times New Roman"/>
        </w:rPr>
        <w:t xml:space="preserve">, with the aim of distinguishing between highly positive and highly negative answers. This balances the need for nuance and change over time, with ensuring it is easy to understand and practical to implement. One potential reason is bias introduced by the person supporting them to fill in the survey, though the data does not appear to support this (see </w:t>
      </w:r>
      <w:r w:rsidR="004C7EEE">
        <w:rPr>
          <w:rFonts w:eastAsia="Times New Roman"/>
        </w:rPr>
        <w:t>previous section</w:t>
      </w:r>
      <w:r w:rsidR="00D6537D" w:rsidRPr="009A0CD1">
        <w:rPr>
          <w:rFonts w:eastAsia="Times New Roman"/>
        </w:rPr>
        <w:t xml:space="preserve"> </w:t>
      </w:r>
      <w:r w:rsidRPr="009A0CD1">
        <w:rPr>
          <w:rFonts w:eastAsia="Times New Roman"/>
        </w:rPr>
        <w:t xml:space="preserve">for more details). Other reasons are more </w:t>
      </w:r>
      <w:r w:rsidRPr="009A0CD1">
        <w:rPr>
          <w:rFonts w:eastAsia="Times New Roman"/>
        </w:rPr>
        <w:lastRenderedPageBreak/>
        <w:t>systemic, such as the known increased rate of acquiescence bias in people with an intellectual disability</w:t>
      </w:r>
      <w:r w:rsidR="00DB4872">
        <w:rPr>
          <w:rFonts w:eastAsia="Times New Roman"/>
        </w:rPr>
        <w:t>.</w:t>
      </w:r>
      <w:r w:rsidRPr="009A0CD1">
        <w:rPr>
          <w:rStyle w:val="FootnoteReference"/>
          <w:rFonts w:eastAsia="Times New Roman"/>
        </w:rPr>
        <w:footnoteReference w:id="9"/>
      </w:r>
    </w:p>
    <w:p w14:paraId="252663F2" w14:textId="77777777" w:rsidR="00AA3459" w:rsidRDefault="00AA3459" w:rsidP="00A412D4">
      <w:pPr>
        <w:pStyle w:val="Subheading"/>
      </w:pPr>
      <w:r>
        <w:t>Changes in individual responses over time</w:t>
      </w:r>
    </w:p>
    <w:p w14:paraId="5ADFDF8E" w14:textId="003DD6F9" w:rsidR="006C30C6" w:rsidRDefault="00402844" w:rsidP="002D74B8">
      <w:r>
        <w:t xml:space="preserve">When comparing the first survey to the last survey taken, </w:t>
      </w:r>
      <w:r w:rsidR="00BD3375">
        <w:t>few trends emerge</w:t>
      </w:r>
      <w:r w:rsidR="00264F47">
        <w:t xml:space="preserve">, which is unsurprising given the short </w:t>
      </w:r>
      <w:r w:rsidR="00D47EB8">
        <w:t>period</w:t>
      </w:r>
      <w:r w:rsidR="00264F47">
        <w:t xml:space="preserve"> of the pilot as well as broader contextual factors</w:t>
      </w:r>
      <w:r w:rsidR="00D5220A">
        <w:t xml:space="preserve">, </w:t>
      </w:r>
      <w:r w:rsidR="00DB4872">
        <w:t>such as</w:t>
      </w:r>
      <w:r w:rsidR="00D5220A">
        <w:t xml:space="preserve"> </w:t>
      </w:r>
      <w:r w:rsidR="00DB25DB">
        <w:t>C</w:t>
      </w:r>
      <w:r w:rsidR="00DB4872">
        <w:t>ovid</w:t>
      </w:r>
      <w:r w:rsidR="00DB25DB">
        <w:t>-19</w:t>
      </w:r>
      <w:r w:rsidR="00D30079">
        <w:t xml:space="preserve"> (Figure 10)</w:t>
      </w:r>
      <w:r w:rsidR="00BD3375">
        <w:t xml:space="preserve">. </w:t>
      </w:r>
      <w:r w:rsidR="00020CBD">
        <w:t xml:space="preserve">Of the </w:t>
      </w:r>
      <w:r w:rsidR="003858B3">
        <w:t>Likert</w:t>
      </w:r>
      <w:r w:rsidR="00020CBD">
        <w:t xml:space="preserve"> scale questions, </w:t>
      </w:r>
      <w:r w:rsidR="0043766C">
        <w:t xml:space="preserve">only the first question of the </w:t>
      </w:r>
      <w:r w:rsidR="00A8671D">
        <w:t>Longer-Term</w:t>
      </w:r>
      <w:r w:rsidR="00D47EB8">
        <w:t xml:space="preserve"> Outcomes Survey</w:t>
      </w:r>
      <w:r w:rsidR="0043766C">
        <w:t xml:space="preserve"> </w:t>
      </w:r>
      <w:r w:rsidR="0043766C" w:rsidRPr="00B21B32">
        <w:t>(</w:t>
      </w:r>
      <w:r w:rsidR="007364BB">
        <w:t>‘</w:t>
      </w:r>
      <w:r w:rsidR="00C64108" w:rsidRPr="00B21B32">
        <w:t>I feel comfortable in my home</w:t>
      </w:r>
      <w:r w:rsidR="007364BB">
        <w:t>’</w:t>
      </w:r>
      <w:r w:rsidR="00C64108" w:rsidRPr="00B21B32">
        <w:t>)</w:t>
      </w:r>
      <w:r w:rsidR="00C64108">
        <w:t xml:space="preserve"> had </w:t>
      </w:r>
      <w:r w:rsidR="006160F2">
        <w:t xml:space="preserve">a visible trend towards </w:t>
      </w:r>
      <w:r w:rsidR="006565A4">
        <w:t>improvement over the course of the pilot</w:t>
      </w:r>
      <w:r w:rsidR="0060488C">
        <w:t xml:space="preserve">, and question </w:t>
      </w:r>
      <w:r w:rsidR="00C4147E">
        <w:t>two</w:t>
      </w:r>
      <w:r w:rsidR="0060488C">
        <w:t xml:space="preserve"> </w:t>
      </w:r>
      <w:r w:rsidR="009D4020">
        <w:t xml:space="preserve">of the </w:t>
      </w:r>
      <w:r w:rsidR="00597475">
        <w:t>same survey</w:t>
      </w:r>
      <w:r w:rsidR="009D4020">
        <w:t xml:space="preserve"> </w:t>
      </w:r>
      <w:r w:rsidR="00DB4872" w:rsidRPr="00A412D4">
        <w:t>(</w:t>
      </w:r>
      <w:r w:rsidR="007364BB">
        <w:t>‘</w:t>
      </w:r>
      <w:r w:rsidR="00367AA8" w:rsidRPr="00B21B32">
        <w:t>I am happy with my access to health care</w:t>
      </w:r>
      <w:r w:rsidR="007364BB">
        <w:t>’</w:t>
      </w:r>
      <w:r w:rsidR="009233B6" w:rsidRPr="007364BB">
        <w:t>)</w:t>
      </w:r>
      <w:r w:rsidR="009233B6">
        <w:t xml:space="preserve"> </w:t>
      </w:r>
      <w:r w:rsidR="00367AA8">
        <w:t>appears to have decreased in several cases.</w:t>
      </w:r>
      <w:r w:rsidR="0018322A">
        <w:t xml:space="preserve"> </w:t>
      </w:r>
    </w:p>
    <w:p w14:paraId="52C7D655" w14:textId="77777777" w:rsidR="006C30C6" w:rsidRDefault="006C30C6" w:rsidP="002D74B8">
      <w:r>
        <w:rPr>
          <w:noProof/>
          <w:snapToGrid/>
          <w:lang w:eastAsia="en-AU"/>
        </w:rPr>
        <w:drawing>
          <wp:inline distT="0" distB="0" distL="0" distR="0" wp14:anchorId="4BF51448" wp14:editId="64A9B18C">
            <wp:extent cx="5705475" cy="2743200"/>
            <wp:effectExtent l="0" t="0" r="9525" b="0"/>
            <wp:docPr id="25" name="Chart 25" descr="A series of graphs showing the difference between how the answers given by people with disability differed from start to finish. While some people improved or decreased, it mostly stayed the same.">
              <a:extLst xmlns:a="http://schemas.openxmlformats.org/drawingml/2006/main">
                <a:ext uri="{FF2B5EF4-FFF2-40B4-BE49-F238E27FC236}">
                  <a16:creationId xmlns:a16="http://schemas.microsoft.com/office/drawing/2014/main" id="{2C3FFB0B-41C5-42B6-9A1A-B3A228F74E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E1B9E6" w14:textId="07BD8747" w:rsidR="006C30C6" w:rsidRDefault="006C30C6" w:rsidP="00A858AE">
      <w:pPr>
        <w:pStyle w:val="Caption"/>
        <w:spacing w:after="480"/>
      </w:pPr>
      <w:r>
        <w:t xml:space="preserve">Figure </w:t>
      </w:r>
      <w:r>
        <w:fldChar w:fldCharType="begin"/>
      </w:r>
      <w:r>
        <w:instrText xml:space="preserve"> SEQ Figure \* ARABIC </w:instrText>
      </w:r>
      <w:r>
        <w:fldChar w:fldCharType="separate"/>
      </w:r>
      <w:r w:rsidR="0014130C">
        <w:rPr>
          <w:noProof/>
        </w:rPr>
        <w:t>10</w:t>
      </w:r>
      <w:r>
        <w:fldChar w:fldCharType="end"/>
      </w:r>
      <w:r>
        <w:t xml:space="preserve">: </w:t>
      </w:r>
      <w:r w:rsidRPr="00EB5C3A">
        <w:t>Change from first to last survey</w:t>
      </w:r>
      <w:r>
        <w:rPr>
          <w:rStyle w:val="FootnoteReference"/>
        </w:rPr>
        <w:footnoteReference w:id="10"/>
      </w:r>
      <w:r>
        <w:t xml:space="preserve"> </w:t>
      </w:r>
    </w:p>
    <w:p w14:paraId="20F8166C" w14:textId="52013A03" w:rsidR="008E1607" w:rsidRDefault="00FF3A95" w:rsidP="00DA020F">
      <w:r>
        <w:t>T</w:t>
      </w:r>
      <w:r w:rsidR="008E1607">
        <w:t xml:space="preserve">his can be </w:t>
      </w:r>
      <w:r>
        <w:t xml:space="preserve">partly </w:t>
      </w:r>
      <w:r w:rsidR="008E1607">
        <w:t xml:space="preserve">attributed to the </w:t>
      </w:r>
      <w:r w:rsidR="004527B3">
        <w:t>overall positive trend noted earlier</w:t>
      </w:r>
      <w:r w:rsidR="009D4020">
        <w:t xml:space="preserve">. In </w:t>
      </w:r>
      <w:r w:rsidR="00091A72">
        <w:t>Longer-Term Outcomes Survey</w:t>
      </w:r>
      <w:r w:rsidR="00091A72" w:rsidDel="00091A72">
        <w:t xml:space="preserve"> </w:t>
      </w:r>
      <w:r w:rsidR="009D4020">
        <w:t xml:space="preserve">question </w:t>
      </w:r>
      <w:r w:rsidR="0099118D">
        <w:t>two</w:t>
      </w:r>
      <w:r w:rsidR="008715D1">
        <w:t xml:space="preserve"> (</w:t>
      </w:r>
      <w:r w:rsidR="008715D1" w:rsidRPr="008715D1">
        <w:t>'I am happy with my access to health care')</w:t>
      </w:r>
      <w:r w:rsidR="00C9031D" w:rsidRPr="008715D1">
        <w:t>,</w:t>
      </w:r>
      <w:r w:rsidR="009D4020">
        <w:t xml:space="preserve"> </w:t>
      </w:r>
      <w:r w:rsidR="00801BCA">
        <w:t xml:space="preserve">nearly </w:t>
      </w:r>
      <w:r w:rsidR="003C22CC">
        <w:t xml:space="preserve">75% of respondents </w:t>
      </w:r>
      <w:r w:rsidR="00F354F5">
        <w:t>pick</w:t>
      </w:r>
      <w:r w:rsidR="0019032E">
        <w:t>ed</w:t>
      </w:r>
      <w:r w:rsidR="00637CB6">
        <w:t xml:space="preserve"> the highest possible response</w:t>
      </w:r>
      <w:r w:rsidR="007B4168">
        <w:t xml:space="preserve"> </w:t>
      </w:r>
      <w:r w:rsidR="00F354F5">
        <w:t>(</w:t>
      </w:r>
      <w:r w:rsidR="003C22CC">
        <w:t>‘</w:t>
      </w:r>
      <w:r w:rsidR="007364BB">
        <w:t>a</w:t>
      </w:r>
      <w:r w:rsidR="003C22CC">
        <w:t>lways’</w:t>
      </w:r>
      <w:r w:rsidR="00F354F5">
        <w:t xml:space="preserve">) </w:t>
      </w:r>
      <w:r w:rsidR="00C058FD">
        <w:t>in</w:t>
      </w:r>
      <w:r w:rsidR="007B4168">
        <w:t xml:space="preserve"> their first survey</w:t>
      </w:r>
      <w:r w:rsidR="00A91106">
        <w:t xml:space="preserve"> –</w:t>
      </w:r>
      <w:r w:rsidR="004527B3">
        <w:t xml:space="preserve"> </w:t>
      </w:r>
      <w:r w:rsidR="00F354F5">
        <w:t>leaving very little room for improvement over time.</w:t>
      </w:r>
      <w:r w:rsidR="00A65C1A">
        <w:t xml:space="preserve"> Notably, this </w:t>
      </w:r>
      <w:r w:rsidR="004E5FE4">
        <w:t xml:space="preserve">proportion </w:t>
      </w:r>
      <w:r w:rsidR="00A65C1A">
        <w:t xml:space="preserve">was </w:t>
      </w:r>
      <w:r w:rsidR="004B5301">
        <w:t>5</w:t>
      </w:r>
      <w:r w:rsidR="00D21486">
        <w:t>1</w:t>
      </w:r>
      <w:r w:rsidR="004B5301">
        <w:t xml:space="preserve">% </w:t>
      </w:r>
      <w:r w:rsidR="00D21486">
        <w:t xml:space="preserve">for question </w:t>
      </w:r>
      <w:r w:rsidR="0099118D">
        <w:t>one</w:t>
      </w:r>
      <w:r w:rsidR="00510F66">
        <w:t xml:space="preserve"> </w:t>
      </w:r>
      <w:r w:rsidR="00510F66" w:rsidRPr="00510F66">
        <w:t>('I feel comfortable in my home')</w:t>
      </w:r>
      <w:r w:rsidR="00D21486">
        <w:t xml:space="preserve">, and </w:t>
      </w:r>
      <w:r w:rsidR="00C54485">
        <w:t xml:space="preserve">only 31% for question </w:t>
      </w:r>
      <w:r w:rsidR="0099118D">
        <w:t>six</w:t>
      </w:r>
      <w:r w:rsidR="00CC4F51">
        <w:t xml:space="preserve"> (</w:t>
      </w:r>
      <w:r w:rsidR="007364BB">
        <w:t>‘</w:t>
      </w:r>
      <w:r w:rsidR="00CC4F51">
        <w:t>My home and supports help me have a valued role in my community</w:t>
      </w:r>
      <w:r w:rsidR="007364BB">
        <w:t>’</w:t>
      </w:r>
      <w:r w:rsidR="00CC4F51">
        <w:t>)</w:t>
      </w:r>
      <w:r w:rsidR="00C54485">
        <w:t>.</w:t>
      </w:r>
    </w:p>
    <w:p w14:paraId="1C8D8016" w14:textId="2ABC1CE6" w:rsidR="00574C72" w:rsidRDefault="00511F83" w:rsidP="00DA020F">
      <w:r>
        <w:t xml:space="preserve">This suggests that </w:t>
      </w:r>
      <w:r w:rsidR="0012030D">
        <w:t xml:space="preserve">providers should be careful when </w:t>
      </w:r>
      <w:r w:rsidR="000F0308">
        <w:t xml:space="preserve">comparing </w:t>
      </w:r>
      <w:r w:rsidR="00477317">
        <w:t xml:space="preserve">progress over time </w:t>
      </w:r>
      <w:r w:rsidR="00057448">
        <w:t>for individuals</w:t>
      </w:r>
      <w:r w:rsidR="00294F12">
        <w:t xml:space="preserve"> without taking baseline values into account.</w:t>
      </w:r>
      <w:r w:rsidR="00BD3814">
        <w:t xml:space="preserve"> It is also imperative that providers consider other data and </w:t>
      </w:r>
      <w:r w:rsidR="00BD3814">
        <w:lastRenderedPageBreak/>
        <w:t xml:space="preserve">feedback that they obtain beyond the tool to inform decision-making, so as not to rely on the tool as the sole source of information about a participant’s experience. </w:t>
      </w:r>
    </w:p>
    <w:p w14:paraId="7B7788C1" w14:textId="77777777" w:rsidR="002D24EE" w:rsidRDefault="002D24EE" w:rsidP="002D24EE">
      <w:pPr>
        <w:keepNext/>
      </w:pPr>
    </w:p>
    <w:p w14:paraId="33C6603B" w14:textId="0DAD6EC9" w:rsidR="00A462D3" w:rsidRDefault="00A462D3" w:rsidP="002D24EE">
      <w:pPr>
        <w:pStyle w:val="Caption"/>
      </w:pPr>
    </w:p>
    <w:p w14:paraId="63FD11D4" w14:textId="77777777" w:rsidR="008619C5" w:rsidRDefault="008619C5" w:rsidP="002D74B8"/>
    <w:p w14:paraId="79AC913E" w14:textId="77777777" w:rsidR="00D439D0" w:rsidRPr="00D439D0" w:rsidRDefault="00D439D0" w:rsidP="00091703">
      <w:pPr>
        <w:rPr>
          <w:i/>
          <w:iCs/>
        </w:rPr>
      </w:pPr>
    </w:p>
    <w:p w14:paraId="6C4CF4E0" w14:textId="77777777" w:rsidR="00087F6F" w:rsidRDefault="00087F6F">
      <w:pPr>
        <w:adjustRightInd/>
        <w:snapToGrid/>
        <w:spacing w:after="0" w:line="240" w:lineRule="auto"/>
        <w:rPr>
          <w:rFonts w:cstheme="majorHAnsi"/>
          <w:bCs/>
          <w:color w:val="auto"/>
          <w:kern w:val="32"/>
          <w:sz w:val="32"/>
          <w:szCs w:val="32"/>
        </w:rPr>
      </w:pPr>
      <w:r>
        <w:br w:type="page"/>
      </w:r>
    </w:p>
    <w:p w14:paraId="19AE468B" w14:textId="61522048" w:rsidR="006E74B0" w:rsidRPr="00E9753A" w:rsidRDefault="00891E16" w:rsidP="00E9753A">
      <w:pPr>
        <w:pStyle w:val="Heading0"/>
        <w:rPr>
          <w:color w:val="002D62" w:themeColor="background2"/>
        </w:rPr>
      </w:pPr>
      <w:bookmarkStart w:id="12" w:name="_Toc105493058"/>
      <w:r w:rsidRPr="00FC7F39">
        <w:rPr>
          <w:color w:val="002D62" w:themeColor="background2"/>
        </w:rPr>
        <w:lastRenderedPageBreak/>
        <w:t>Data limitations</w:t>
      </w:r>
      <w:bookmarkEnd w:id="12"/>
    </w:p>
    <w:p w14:paraId="6747C1EA" w14:textId="2AFE24B6" w:rsidR="00891E16" w:rsidRPr="00B91872" w:rsidRDefault="00891E16" w:rsidP="00891E16">
      <w:r>
        <w:t xml:space="preserve">The biggest challenge universally shared by organisations was navigating the implementation of the </w:t>
      </w:r>
      <w:r w:rsidR="006E74B0">
        <w:t xml:space="preserve">Disability Housing Outcomes Framework </w:t>
      </w:r>
      <w:r>
        <w:t>tool in face of changing C</w:t>
      </w:r>
      <w:r w:rsidR="006E74B0">
        <w:t>ovid</w:t>
      </w:r>
      <w:r>
        <w:t xml:space="preserve">-19 public health orders, especially in the states of New South Wales and Victoria, where most </w:t>
      </w:r>
      <w:r w:rsidR="00E00140">
        <w:t xml:space="preserve">pilot </w:t>
      </w:r>
      <w:r>
        <w:t xml:space="preserve">participants are located. </w:t>
      </w:r>
      <w:r w:rsidRPr="00B91872">
        <w:t xml:space="preserve">Navigating recruitment, onboarding and implementation processes during </w:t>
      </w:r>
      <w:r>
        <w:t>C</w:t>
      </w:r>
      <w:r w:rsidR="006E74B0">
        <w:t>ovid</w:t>
      </w:r>
      <w:r>
        <w:t xml:space="preserve">-19 </w:t>
      </w:r>
      <w:r w:rsidRPr="00B91872">
        <w:t>public health orders</w:t>
      </w:r>
      <w:r w:rsidR="004F5C74">
        <w:t xml:space="preserve">, </w:t>
      </w:r>
      <w:r w:rsidR="004F5C74" w:rsidRPr="00B91872">
        <w:t>including restrictions on visitors and non-essential workers in homes</w:t>
      </w:r>
      <w:r w:rsidR="004F5C74">
        <w:t>,</w:t>
      </w:r>
      <w:r w:rsidRPr="00B91872">
        <w:t xml:space="preserve"> </w:t>
      </w:r>
      <w:r>
        <w:t>was</w:t>
      </w:r>
      <w:r w:rsidRPr="00B91872">
        <w:t xml:space="preserve"> challenging for all providers. In some instances, this limited the ability of providers to recruit participants as originally planned, leading to fewer participants recruited for the pilot</w:t>
      </w:r>
      <w:r>
        <w:t xml:space="preserve">. </w:t>
      </w:r>
    </w:p>
    <w:p w14:paraId="46E72465" w14:textId="1E291CB4" w:rsidR="00891E16" w:rsidRDefault="00891E16" w:rsidP="00891E16">
      <w:r>
        <w:t>In addition, frontline support staff were required to balance the appropriateness of onboarding clients with more pressing activities and processes relating to C</w:t>
      </w:r>
      <w:r w:rsidR="006E74B0">
        <w:t>ovid</w:t>
      </w:r>
      <w:r>
        <w:t>-19 during this period. Given how stretched support staff were during the C</w:t>
      </w:r>
      <w:r w:rsidR="006E74B0">
        <w:t>ovid</w:t>
      </w:r>
      <w:r>
        <w:t xml:space="preserve">-19 period, they were also experiencing fatigue at the point of rollout for the pilot, creating an added point of concern and limiting the number of participants they were able to onboard. </w:t>
      </w:r>
    </w:p>
    <w:p w14:paraId="2C6C103B" w14:textId="2A3ED8A5" w:rsidR="00891E16" w:rsidRDefault="00891E16" w:rsidP="00891E16">
      <w:r>
        <w:t>The nature of C</w:t>
      </w:r>
      <w:r w:rsidR="006E74B0">
        <w:t>ovid</w:t>
      </w:r>
      <w:r>
        <w:t>-19 is also likely to have impacted the results of the surveys. For example, questions about socialisation will be skewed by the lockdowns and other impacts within homes, as people were less likely to see friends or leave the house due to the pandemic.</w:t>
      </w:r>
    </w:p>
    <w:p w14:paraId="48B78398" w14:textId="4809EEB5" w:rsidR="00891E16" w:rsidRDefault="00891E16" w:rsidP="00891E16">
      <w:r>
        <w:t xml:space="preserve">The smaller participant cohort for the pilot has limited the ability of this report to conduct and produce a statistically significant analysis of the impact of the pilot on participant outcomes. Analysis of the key trends and insights </w:t>
      </w:r>
      <w:r w:rsidR="00320E77">
        <w:t xml:space="preserve">was </w:t>
      </w:r>
      <w:r>
        <w:t xml:space="preserve">supplemented with qualitative feedback from provider staff and pilot participants to inform. It is anticipated that the volume of data and statistical analysis will be revisited and updated over time as further data is collected. </w:t>
      </w:r>
    </w:p>
    <w:p w14:paraId="43404818" w14:textId="77777777" w:rsidR="00891E16" w:rsidRDefault="00891E16" w:rsidP="00891E16"/>
    <w:p w14:paraId="7C621748" w14:textId="77777777" w:rsidR="00891E16" w:rsidRDefault="00891E16">
      <w:pPr>
        <w:adjustRightInd/>
        <w:snapToGrid/>
        <w:spacing w:after="0" w:line="240" w:lineRule="auto"/>
        <w:rPr>
          <w:rFonts w:cstheme="majorHAnsi"/>
          <w:bCs/>
          <w:color w:val="auto"/>
          <w:kern w:val="32"/>
          <w:sz w:val="32"/>
          <w:szCs w:val="32"/>
        </w:rPr>
      </w:pPr>
      <w:r>
        <w:br w:type="page"/>
      </w:r>
    </w:p>
    <w:p w14:paraId="442CF7D7" w14:textId="2DEEB56A" w:rsidR="006E74B0" w:rsidRPr="000C7AC6" w:rsidRDefault="00CC5077" w:rsidP="000C7AC6">
      <w:pPr>
        <w:pStyle w:val="Heading0"/>
        <w:rPr>
          <w:color w:val="002D62" w:themeColor="background2"/>
        </w:rPr>
      </w:pPr>
      <w:bookmarkStart w:id="13" w:name="_Toc105493059"/>
      <w:r w:rsidRPr="00FC7F39">
        <w:rPr>
          <w:color w:val="002D62" w:themeColor="background2"/>
        </w:rPr>
        <w:lastRenderedPageBreak/>
        <w:t>N</w:t>
      </w:r>
      <w:r w:rsidR="00D84229" w:rsidRPr="00FC7F39">
        <w:rPr>
          <w:color w:val="002D62" w:themeColor="background2"/>
        </w:rPr>
        <w:t>ext steps</w:t>
      </w:r>
      <w:bookmarkEnd w:id="13"/>
    </w:p>
    <w:p w14:paraId="487C8803" w14:textId="7784FEB9" w:rsidR="00D84229" w:rsidRDefault="00D84229" w:rsidP="00A412D4">
      <w:pPr>
        <w:pStyle w:val="Subheading"/>
      </w:pPr>
      <w:r>
        <w:t>Alterations to the tool based on this data</w:t>
      </w:r>
    </w:p>
    <w:p w14:paraId="6C7AC449" w14:textId="77777777" w:rsidR="00892A5E" w:rsidRDefault="00FF5880" w:rsidP="00D84229">
      <w:r>
        <w:t xml:space="preserve">The </w:t>
      </w:r>
      <w:r w:rsidR="00F11E00">
        <w:t xml:space="preserve">results of </w:t>
      </w:r>
      <w:r w:rsidR="00EF0514">
        <w:t xml:space="preserve">this report </w:t>
      </w:r>
      <w:r w:rsidR="00D40911">
        <w:t xml:space="preserve">have </w:t>
      </w:r>
      <w:r w:rsidR="008C01AB">
        <w:t>inform</w:t>
      </w:r>
      <w:r w:rsidR="00D40911">
        <w:t>ed</w:t>
      </w:r>
      <w:r w:rsidR="008C01AB">
        <w:t xml:space="preserve"> the further development of the tool</w:t>
      </w:r>
      <w:r w:rsidR="00184B95">
        <w:t>.</w:t>
      </w:r>
      <w:r w:rsidR="005931F1">
        <w:t xml:space="preserve"> </w:t>
      </w:r>
      <w:r w:rsidR="00351598">
        <w:t xml:space="preserve">Several changes are planned to </w:t>
      </w:r>
      <w:r w:rsidR="001E6435">
        <w:t xml:space="preserve">respond to </w:t>
      </w:r>
      <w:r w:rsidR="00CB06B2">
        <w:t xml:space="preserve">this </w:t>
      </w:r>
      <w:r w:rsidR="00892A5E">
        <w:t>data as well as feedback received through the Steering Committee and Community of Practice. These changes include:</w:t>
      </w:r>
    </w:p>
    <w:p w14:paraId="3CC9259F" w14:textId="1099CE3A" w:rsidR="00E85EBF" w:rsidRPr="00B74E75" w:rsidRDefault="003E743F" w:rsidP="00A412D4">
      <w:pPr>
        <w:pStyle w:val="ListBullet2"/>
      </w:pPr>
      <w:r w:rsidRPr="00F55205">
        <w:t xml:space="preserve">Some questions </w:t>
      </w:r>
      <w:r w:rsidR="00E85EBF" w:rsidRPr="00F55205">
        <w:t xml:space="preserve">will be </w:t>
      </w:r>
      <w:r w:rsidRPr="003F3AF9">
        <w:t>adjusted based on feedback from people with disability to ensure that they are easy to understand</w:t>
      </w:r>
      <w:r w:rsidR="004E2124" w:rsidRPr="001E318D">
        <w:t xml:space="preserve"> and </w:t>
      </w:r>
      <w:r w:rsidR="00760B8B" w:rsidRPr="0009730A">
        <w:t xml:space="preserve">better correspond with </w:t>
      </w:r>
      <w:r w:rsidR="001D51E3" w:rsidRPr="0009730A">
        <w:t>people’s experiences</w:t>
      </w:r>
      <w:r w:rsidR="007F3E67" w:rsidRPr="00B74E75">
        <w:t>.</w:t>
      </w:r>
    </w:p>
    <w:p w14:paraId="2D9924E6" w14:textId="5ABB17BE" w:rsidR="00F25FAF" w:rsidRPr="00322038" w:rsidRDefault="00E21D38" w:rsidP="00A412D4">
      <w:pPr>
        <w:pStyle w:val="ListBullet2"/>
      </w:pPr>
      <w:proofErr w:type="gramStart"/>
      <w:r w:rsidRPr="00322038">
        <w:t>A number of</w:t>
      </w:r>
      <w:proofErr w:type="gramEnd"/>
      <w:r w:rsidRPr="00322038">
        <w:t xml:space="preserve"> </w:t>
      </w:r>
      <w:r w:rsidR="00F25FAF" w:rsidRPr="00322038">
        <w:t>optional questions will also be added</w:t>
      </w:r>
      <w:r w:rsidR="00E25E59" w:rsidRPr="00322038">
        <w:t xml:space="preserve"> </w:t>
      </w:r>
      <w:r w:rsidRPr="00322038">
        <w:t>in addition to the core questions</w:t>
      </w:r>
      <w:r w:rsidR="003E743F" w:rsidRPr="00322038">
        <w:t>.</w:t>
      </w:r>
    </w:p>
    <w:p w14:paraId="0BB51D68" w14:textId="176B2E6A" w:rsidR="001E6435" w:rsidRPr="00322038" w:rsidRDefault="008F3881" w:rsidP="00A412D4">
      <w:pPr>
        <w:pStyle w:val="ListBullet2"/>
      </w:pPr>
      <w:r w:rsidRPr="00322038">
        <w:t xml:space="preserve">An </w:t>
      </w:r>
      <w:r w:rsidR="00677EED" w:rsidRPr="00322038">
        <w:t>E</w:t>
      </w:r>
      <w:r w:rsidRPr="00322038">
        <w:t xml:space="preserve">asy </w:t>
      </w:r>
      <w:r w:rsidR="00677EED" w:rsidRPr="00322038">
        <w:t>R</w:t>
      </w:r>
      <w:r w:rsidRPr="00322038">
        <w:t xml:space="preserve">ead version of the survey will be added </w:t>
      </w:r>
      <w:r w:rsidR="00CF54D2" w:rsidRPr="00322038">
        <w:t xml:space="preserve">as an option in addition </w:t>
      </w:r>
      <w:r w:rsidRPr="00322038">
        <w:t>to the current</w:t>
      </w:r>
      <w:r w:rsidR="006E74B0" w:rsidRPr="00A412D4">
        <w:t xml:space="preserve"> </w:t>
      </w:r>
      <w:r w:rsidRPr="00322038" w:rsidDel="006E74B0">
        <w:t xml:space="preserve">plain </w:t>
      </w:r>
      <w:r w:rsidR="00792FDE">
        <w:t>language version</w:t>
      </w:r>
      <w:r w:rsidR="0008009A" w:rsidRPr="00322038">
        <w:t>.</w:t>
      </w:r>
    </w:p>
    <w:p w14:paraId="3E35CDB0" w14:textId="763FA5E4" w:rsidR="00CA7C37" w:rsidRPr="00B74E75" w:rsidRDefault="00F12367" w:rsidP="00A412D4">
      <w:pPr>
        <w:pStyle w:val="ListBullet2"/>
      </w:pPr>
      <w:r w:rsidRPr="00322038">
        <w:t>A new question</w:t>
      </w:r>
      <w:r w:rsidR="00CA2877">
        <w:t xml:space="preserve"> will be added</w:t>
      </w:r>
      <w:r w:rsidRPr="003F3AF9">
        <w:t xml:space="preserve"> to </w:t>
      </w:r>
      <w:r w:rsidR="00805AC1" w:rsidRPr="003F3AF9">
        <w:t xml:space="preserve">allow participants to </w:t>
      </w:r>
      <w:r w:rsidR="00CA7C37" w:rsidRPr="001E318D">
        <w:t xml:space="preserve">note whether they </w:t>
      </w:r>
      <w:r w:rsidR="0008009A" w:rsidRPr="0009730A">
        <w:t xml:space="preserve">would like to give further feedback via interview to their </w:t>
      </w:r>
      <w:r w:rsidR="002617A0">
        <w:t>provider</w:t>
      </w:r>
      <w:r w:rsidR="0008009A" w:rsidRPr="0009730A">
        <w:t>.</w:t>
      </w:r>
    </w:p>
    <w:p w14:paraId="4CC8215D" w14:textId="42BFBC25" w:rsidR="000B19C1" w:rsidRDefault="00394C60" w:rsidP="00D84229">
      <w:r>
        <w:t>These changes will be made over the coming months</w:t>
      </w:r>
      <w:r w:rsidR="00673BA6">
        <w:t xml:space="preserve"> prior to the </w:t>
      </w:r>
      <w:r w:rsidR="000B49EE">
        <w:t>industry rollout</w:t>
      </w:r>
      <w:r>
        <w:t xml:space="preserve">, with additional potential changes to be identified and prioritised </w:t>
      </w:r>
      <w:r w:rsidR="00112F96">
        <w:t>over time</w:t>
      </w:r>
      <w:r w:rsidR="0039693D">
        <w:t xml:space="preserve"> as additional gaps and opportunities are identified</w:t>
      </w:r>
      <w:r w:rsidR="00112F96">
        <w:t xml:space="preserve">. </w:t>
      </w:r>
    </w:p>
    <w:p w14:paraId="34B4CA85" w14:textId="77777777" w:rsidR="00482040" w:rsidRDefault="00482040" w:rsidP="00A412D4">
      <w:pPr>
        <w:pStyle w:val="Subheading"/>
      </w:pPr>
      <w:r>
        <w:t>Industry rollout</w:t>
      </w:r>
    </w:p>
    <w:p w14:paraId="16CA3313" w14:textId="68C14EA8" w:rsidR="002C7EC7" w:rsidRDefault="00FF3875" w:rsidP="002C7EC7">
      <w:r>
        <w:t>Th</w:t>
      </w:r>
      <w:r w:rsidR="003C2F3D">
        <w:t xml:space="preserve">e </w:t>
      </w:r>
      <w:r w:rsidR="006E74B0">
        <w:t>Disability Housing Outcomes</w:t>
      </w:r>
      <w:r w:rsidR="00CD0993">
        <w:t xml:space="preserve"> Framework</w:t>
      </w:r>
      <w:r w:rsidR="006E74B0">
        <w:t xml:space="preserve"> </w:t>
      </w:r>
      <w:r w:rsidR="00873E23">
        <w:t xml:space="preserve">tool </w:t>
      </w:r>
      <w:r w:rsidR="008804FD">
        <w:t>will be</w:t>
      </w:r>
      <w:r w:rsidR="00873E23">
        <w:t xml:space="preserve"> made available to the broader </w:t>
      </w:r>
      <w:r w:rsidR="002C7EC7">
        <w:t xml:space="preserve">sector </w:t>
      </w:r>
      <w:r w:rsidR="008804FD">
        <w:t>from mid-2022</w:t>
      </w:r>
      <w:r w:rsidR="002C7EC7">
        <w:t xml:space="preserve">. </w:t>
      </w:r>
      <w:r w:rsidR="00733AFC">
        <w:t xml:space="preserve">Providers of housing </w:t>
      </w:r>
      <w:r>
        <w:t>and/</w:t>
      </w:r>
      <w:r w:rsidR="00733AFC">
        <w:t>or supports are encouraged to sign up to use the tool to measure their outcomes and understand what works for people with disability.</w:t>
      </w:r>
    </w:p>
    <w:p w14:paraId="7A426744" w14:textId="1BDB882C" w:rsidR="000B19C1" w:rsidRDefault="002C7EC7" w:rsidP="00D84229">
      <w:r w:rsidRPr="002C7EC7">
        <w:t>Providers participating in the industry rollout will have access to training and onboarding, ongoing access to the Community of Practice, regular reporting</w:t>
      </w:r>
      <w:r w:rsidR="00677EED">
        <w:t>,</w:t>
      </w:r>
      <w:r w:rsidRPr="002C7EC7">
        <w:t xml:space="preserve"> and target</w:t>
      </w:r>
      <w:r w:rsidR="00677EED">
        <w:t>ed</w:t>
      </w:r>
      <w:r w:rsidRPr="002C7EC7">
        <w:t xml:space="preserve"> individual support on a regular and as needed basis</w:t>
      </w:r>
      <w:r w:rsidR="008D17DD">
        <w:t>. There is also opportunity for funders</w:t>
      </w:r>
      <w:r w:rsidR="00E441A9">
        <w:t xml:space="preserve">, investors </w:t>
      </w:r>
      <w:r w:rsidR="00FF3875">
        <w:t xml:space="preserve">and others interested in the findings from the </w:t>
      </w:r>
      <w:r w:rsidR="00E441A9">
        <w:t xml:space="preserve">project </w:t>
      </w:r>
      <w:r w:rsidR="008D17DD">
        <w:t xml:space="preserve">to engage </w:t>
      </w:r>
      <w:r w:rsidR="00667E9A">
        <w:t>with the work.</w:t>
      </w:r>
    </w:p>
    <w:p w14:paraId="60809682" w14:textId="77777777" w:rsidR="0013704F" w:rsidRDefault="00CF3860" w:rsidP="00A412D4">
      <w:pPr>
        <w:pStyle w:val="Subheading"/>
      </w:pPr>
      <w:r>
        <w:t>Future work</w:t>
      </w:r>
    </w:p>
    <w:p w14:paraId="401AEE57" w14:textId="45C5D99C" w:rsidR="00805AC1" w:rsidRDefault="00123EF8" w:rsidP="00805AC1">
      <w:r>
        <w:t xml:space="preserve">As more data is collected, </w:t>
      </w:r>
      <w:r w:rsidR="003C3C55">
        <w:t xml:space="preserve">the ability to </w:t>
      </w:r>
      <w:r w:rsidR="00A979E9">
        <w:t xml:space="preserve">deliver insights on the sector and </w:t>
      </w:r>
      <w:r w:rsidR="000829BD">
        <w:t xml:space="preserve">what works in disability housing will continue to increase. The project will be releasing regular </w:t>
      </w:r>
      <w:r w:rsidR="00C70138">
        <w:t xml:space="preserve">reports on what the data reveals, including a benchmarking report for all participating providers to </w:t>
      </w:r>
      <w:r w:rsidR="0008009A">
        <w:t>compare themselves against the industry average.</w:t>
      </w:r>
    </w:p>
    <w:p w14:paraId="1385626D" w14:textId="0CFFF74E" w:rsidR="00AF7353" w:rsidRDefault="0093675B" w:rsidP="000C7AC6">
      <w:r>
        <w:rPr>
          <w:rFonts w:eastAsia="Times New Roman"/>
        </w:rPr>
        <w:t xml:space="preserve">If you are interested in using </w:t>
      </w:r>
      <w:r w:rsidR="004C54AE">
        <w:rPr>
          <w:rFonts w:eastAsia="Times New Roman"/>
        </w:rPr>
        <w:t>the tool</w:t>
      </w:r>
      <w:r>
        <w:rPr>
          <w:rFonts w:eastAsia="Times New Roman"/>
        </w:rPr>
        <w:t xml:space="preserve"> to measure the outcomes of your own organisation, visit the </w:t>
      </w:r>
      <w:r w:rsidR="0044030F">
        <w:t>Disability Housing Outcomes Framework</w:t>
      </w:r>
      <w:r w:rsidR="0044030F" w:rsidDel="0044030F">
        <w:rPr>
          <w:rFonts w:eastAsia="Times New Roman"/>
        </w:rPr>
        <w:t xml:space="preserve"> </w:t>
      </w:r>
      <w:r>
        <w:rPr>
          <w:rFonts w:eastAsia="Times New Roman"/>
        </w:rPr>
        <w:t>website (</w:t>
      </w:r>
      <w:hyperlink r:id="rId23" w:history="1">
        <w:r w:rsidRPr="003468B9">
          <w:rPr>
            <w:rStyle w:val="Hyperlink"/>
            <w:rFonts w:asciiTheme="minorHAnsi" w:eastAsia="Times New Roman" w:hAnsiTheme="minorHAnsi" w:cs="Times New Roman"/>
          </w:rPr>
          <w:t>www.disabilityhousingoutcomes.com.au</w:t>
        </w:r>
      </w:hyperlink>
      <w:r>
        <w:rPr>
          <w:rFonts w:eastAsia="Times New Roman"/>
        </w:rPr>
        <w:t>) or contact Anna Ashenden (</w:t>
      </w:r>
      <w:hyperlink r:id="rId24" w:history="1">
        <w:r w:rsidRPr="003468B9">
          <w:rPr>
            <w:rStyle w:val="Hyperlink"/>
            <w:rFonts w:asciiTheme="minorHAnsi" w:eastAsia="Times New Roman" w:hAnsiTheme="minorHAnsi" w:cs="Times New Roman"/>
          </w:rPr>
          <w:t>aashenden@socialventures.com.au</w:t>
        </w:r>
      </w:hyperlink>
      <w:r>
        <w:rPr>
          <w:rFonts w:eastAsia="Times New Roman"/>
        </w:rPr>
        <w:t>) for more details.</w:t>
      </w:r>
      <w:r w:rsidR="00AF7353">
        <w:br w:type="page"/>
      </w:r>
    </w:p>
    <w:p w14:paraId="4697BA8F" w14:textId="48EAC5F7" w:rsidR="006E74B0" w:rsidRPr="000C7AC6" w:rsidRDefault="00EC41D1" w:rsidP="000C7AC6">
      <w:pPr>
        <w:pStyle w:val="Heading0"/>
        <w:rPr>
          <w:color w:val="002D62" w:themeColor="background2"/>
        </w:rPr>
      </w:pPr>
      <w:bookmarkStart w:id="14" w:name="_Toc105493060"/>
      <w:r w:rsidRPr="00FC7F39">
        <w:rPr>
          <w:color w:val="002D62" w:themeColor="background2"/>
        </w:rPr>
        <w:lastRenderedPageBreak/>
        <w:t>Appendix</w:t>
      </w:r>
      <w:bookmarkEnd w:id="14"/>
    </w:p>
    <w:p w14:paraId="7F1DACBC" w14:textId="570F9CBA" w:rsidR="00DE78AD" w:rsidRDefault="002952F9" w:rsidP="00A412D4">
      <w:pPr>
        <w:pStyle w:val="Heading2"/>
      </w:pPr>
      <w:bookmarkStart w:id="15" w:name="_Toc105493061"/>
      <w:r>
        <w:t>Appendix</w:t>
      </w:r>
      <w:r w:rsidR="00891E16">
        <w:t xml:space="preserve"> 1</w:t>
      </w:r>
      <w:r>
        <w:t xml:space="preserve">: </w:t>
      </w:r>
      <w:r w:rsidR="005139A7">
        <w:t xml:space="preserve">Disability Housing Outcomes Framework </w:t>
      </w:r>
      <w:r w:rsidR="00DE78AD">
        <w:t>outcomes</w:t>
      </w:r>
      <w:bookmarkEnd w:id="15"/>
      <w:r w:rsidR="00DE78AD">
        <w:t xml:space="preserve"> </w:t>
      </w:r>
    </w:p>
    <w:p w14:paraId="4433DA89" w14:textId="73D1664D" w:rsidR="0007102D" w:rsidRDefault="00FD4A2B" w:rsidP="00DE78AD">
      <w:r w:rsidRPr="00FD4A2B">
        <w:t xml:space="preserve">This Framework considers the link between the activities of providers (levers) and the outcomes created for people with </w:t>
      </w:r>
      <w:r w:rsidR="00EA7138" w:rsidRPr="00FD4A2B">
        <w:t>disability and</w:t>
      </w:r>
      <w:r w:rsidRPr="00FD4A2B">
        <w:t xml:space="preserve"> provides a common approach to tracking impact.</w:t>
      </w:r>
    </w:p>
    <w:p w14:paraId="6F488CFF" w14:textId="005485E2" w:rsidR="00255402" w:rsidRPr="00572D0B" w:rsidRDefault="00255402" w:rsidP="00A412D4">
      <w:pPr>
        <w:pStyle w:val="Subheading"/>
      </w:pPr>
      <w:r w:rsidRPr="00572D0B">
        <w:t>The outcomes</w:t>
      </w:r>
    </w:p>
    <w:p w14:paraId="4D5606B3" w14:textId="14E806A6" w:rsidR="00DE78AD" w:rsidRDefault="00DE78AD" w:rsidP="00DE78AD">
      <w:r w:rsidRPr="00DE78AD">
        <w:t xml:space="preserve">The Framework identifies six outcomes </w:t>
      </w:r>
      <w:r w:rsidR="00EC41D1">
        <w:t>that</w:t>
      </w:r>
      <w:r w:rsidR="00EC41D1" w:rsidRPr="00DE78AD">
        <w:t xml:space="preserve"> </w:t>
      </w:r>
      <w:r w:rsidRPr="00DE78AD">
        <w:t>reflect NDIA core values of choice and control, and what matters most for people with disability to live a good lif</w:t>
      </w:r>
      <w:r w:rsidR="003F60CE">
        <w:t>e</w:t>
      </w:r>
      <w:r w:rsidR="00C608C9">
        <w:t>.</w:t>
      </w:r>
    </w:p>
    <w:p w14:paraId="784BE8CD" w14:textId="18A76E8C" w:rsidR="00DE78AD" w:rsidRPr="00EC41D1" w:rsidRDefault="009C51FE" w:rsidP="00FE1D7E">
      <w:pPr>
        <w:pStyle w:val="ListParagraph"/>
        <w:numPr>
          <w:ilvl w:val="0"/>
          <w:numId w:val="33"/>
        </w:numPr>
      </w:pPr>
      <w:r w:rsidRPr="00B21B32">
        <w:t>Daily Living</w:t>
      </w:r>
      <w:r w:rsidRPr="00EC41D1">
        <w:t xml:space="preserve">: </w:t>
      </w:r>
      <w:r w:rsidR="00A514A9">
        <w:t>p</w:t>
      </w:r>
      <w:r w:rsidRPr="00EC41D1">
        <w:t>eople with disability are in control of their daily living routines.</w:t>
      </w:r>
    </w:p>
    <w:p w14:paraId="132EF045" w14:textId="6A48C035" w:rsidR="009C51FE" w:rsidRPr="00EC41D1" w:rsidRDefault="009C51FE" w:rsidP="00FE1D7E">
      <w:pPr>
        <w:pStyle w:val="ListParagraph"/>
        <w:numPr>
          <w:ilvl w:val="0"/>
          <w:numId w:val="33"/>
        </w:numPr>
      </w:pPr>
      <w:r w:rsidRPr="00EC41D1">
        <w:t xml:space="preserve">Health: </w:t>
      </w:r>
      <w:r w:rsidR="00A514A9">
        <w:t>p</w:t>
      </w:r>
      <w:r w:rsidRPr="00EC41D1">
        <w:t>eople with disability are physically, mentally, and emotionally healthy and can access health services.</w:t>
      </w:r>
    </w:p>
    <w:p w14:paraId="0AC43AD8" w14:textId="040298CF" w:rsidR="009C51FE" w:rsidRPr="00EC41D1" w:rsidRDefault="00CB0E0A" w:rsidP="00FE1D7E">
      <w:pPr>
        <w:pStyle w:val="ListParagraph"/>
        <w:numPr>
          <w:ilvl w:val="0"/>
          <w:numId w:val="33"/>
        </w:numPr>
      </w:pPr>
      <w:r w:rsidRPr="00EC41D1">
        <w:t xml:space="preserve">Relationships &amp; Community: </w:t>
      </w:r>
      <w:r w:rsidR="00A514A9">
        <w:t>p</w:t>
      </w:r>
      <w:r w:rsidRPr="00EC41D1">
        <w:t>eople with disability have healthy relationships at home and are connected to their community.</w:t>
      </w:r>
    </w:p>
    <w:p w14:paraId="251237A7" w14:textId="72ACF1B9" w:rsidR="00CB0E0A" w:rsidRPr="00EC41D1" w:rsidRDefault="00CB0E0A" w:rsidP="00FE1D7E">
      <w:pPr>
        <w:pStyle w:val="ListParagraph"/>
        <w:numPr>
          <w:ilvl w:val="0"/>
          <w:numId w:val="33"/>
        </w:numPr>
      </w:pPr>
      <w:r w:rsidRPr="00EC41D1">
        <w:t xml:space="preserve">Rights &amp; Voice: </w:t>
      </w:r>
      <w:r w:rsidR="00A514A9">
        <w:t>p</w:t>
      </w:r>
      <w:r w:rsidRPr="00EC41D1">
        <w:t xml:space="preserve">eople with disability can exercise their rights and </w:t>
      </w:r>
      <w:proofErr w:type="gramStart"/>
      <w:r w:rsidRPr="00EC41D1">
        <w:t>responsibilities, and</w:t>
      </w:r>
      <w:proofErr w:type="gramEnd"/>
      <w:r w:rsidRPr="00EC41D1">
        <w:t xml:space="preserve"> have valued roles in community.</w:t>
      </w:r>
    </w:p>
    <w:p w14:paraId="46EDCA93" w14:textId="6FC22CB5" w:rsidR="00CB0E0A" w:rsidRPr="00EC41D1" w:rsidRDefault="00CB0E0A" w:rsidP="00FE1D7E">
      <w:pPr>
        <w:pStyle w:val="ListParagraph"/>
        <w:numPr>
          <w:ilvl w:val="0"/>
          <w:numId w:val="33"/>
        </w:numPr>
      </w:pPr>
      <w:r w:rsidRPr="00EC41D1">
        <w:t xml:space="preserve">Independence: </w:t>
      </w:r>
      <w:r w:rsidR="00A514A9">
        <w:t>p</w:t>
      </w:r>
      <w:r w:rsidR="000C2274" w:rsidRPr="00EC41D1">
        <w:t>eople with disability have choice and control over decisions about their lives.</w:t>
      </w:r>
    </w:p>
    <w:p w14:paraId="27E31598" w14:textId="5E211A8E" w:rsidR="00EC41D1" w:rsidRDefault="000C2274" w:rsidP="00FE1D7E">
      <w:pPr>
        <w:pStyle w:val="ListParagraph"/>
        <w:numPr>
          <w:ilvl w:val="0"/>
          <w:numId w:val="33"/>
        </w:numPr>
      </w:pPr>
      <w:r w:rsidRPr="00EC41D1">
        <w:t xml:space="preserve">Stability &amp; Safety: </w:t>
      </w:r>
      <w:r w:rsidR="00A514A9">
        <w:t>p</w:t>
      </w:r>
      <w:r w:rsidRPr="00EC41D1">
        <w:t>eople with disability are comfortable in their home and safe from physical and psychological harm.</w:t>
      </w:r>
    </w:p>
    <w:p w14:paraId="177964A8" w14:textId="3560E6DB" w:rsidR="00255402" w:rsidRPr="00572D0B" w:rsidRDefault="00255402" w:rsidP="00A412D4">
      <w:pPr>
        <w:pStyle w:val="Subheading"/>
      </w:pPr>
      <w:r w:rsidRPr="00572D0B">
        <w:t>The levers</w:t>
      </w:r>
    </w:p>
    <w:p w14:paraId="27174751" w14:textId="1B327A6D" w:rsidR="000C2274" w:rsidRDefault="001F2777" w:rsidP="00DE78AD">
      <w:r w:rsidRPr="001F2777">
        <w:t xml:space="preserve">The levers are the decisions and activities made by providers </w:t>
      </w:r>
      <w:r w:rsidR="00EC41D1">
        <w:t>that</w:t>
      </w:r>
      <w:r w:rsidR="00EC41D1" w:rsidRPr="001F2777">
        <w:t xml:space="preserve"> </w:t>
      </w:r>
      <w:r w:rsidRPr="001F2777">
        <w:t>facilitate or enhance outcomes for people with disability.</w:t>
      </w:r>
      <w:r>
        <w:t xml:space="preserve"> </w:t>
      </w:r>
      <w:r w:rsidR="00255402" w:rsidRPr="00255402">
        <w:t>The Framework identifies eight key levers or tools</w:t>
      </w:r>
      <w:r w:rsidR="00EC41D1">
        <w:t xml:space="preserve"> that</w:t>
      </w:r>
      <w:r w:rsidR="00255402" w:rsidRPr="00255402">
        <w:t xml:space="preserve"> </w:t>
      </w:r>
      <w:proofErr w:type="gramStart"/>
      <w:r w:rsidR="00255402" w:rsidRPr="00255402">
        <w:t>housing</w:t>
      </w:r>
      <w:proofErr w:type="gramEnd"/>
      <w:r w:rsidR="00255402" w:rsidRPr="00255402">
        <w:t xml:space="preserve"> and support providers have control over</w:t>
      </w:r>
      <w:r>
        <w:t>, including where there are shared responsibilities</w:t>
      </w:r>
      <w:r w:rsidR="00FC6D10">
        <w:t xml:space="preserve"> (Figure 12):</w:t>
      </w:r>
    </w:p>
    <w:p w14:paraId="4317B070" w14:textId="44F39022" w:rsidR="00255402" w:rsidRPr="00EC41D1" w:rsidRDefault="00255402" w:rsidP="00FE1D7E">
      <w:pPr>
        <w:pStyle w:val="ListBullet2"/>
        <w:numPr>
          <w:ilvl w:val="0"/>
          <w:numId w:val="34"/>
        </w:numPr>
      </w:pPr>
      <w:r w:rsidRPr="00B21B32">
        <w:t>Built-form housing providers (</w:t>
      </w:r>
      <w:r w:rsidR="007F7684">
        <w:t xml:space="preserve">including </w:t>
      </w:r>
      <w:r w:rsidRPr="00B21B32">
        <w:t>SDA)</w:t>
      </w:r>
    </w:p>
    <w:p w14:paraId="7ED8937F" w14:textId="6A7484C0" w:rsidR="00255402" w:rsidRDefault="00255402" w:rsidP="00FE1D7E">
      <w:pPr>
        <w:pStyle w:val="ListBullet2"/>
        <w:numPr>
          <w:ilvl w:val="3"/>
          <w:numId w:val="21"/>
        </w:numPr>
      </w:pPr>
      <w:r>
        <w:t>Location</w:t>
      </w:r>
      <w:r w:rsidR="00EC41D1">
        <w:t xml:space="preserve">: </w:t>
      </w:r>
      <w:r w:rsidR="00B73042">
        <w:t>p</w:t>
      </w:r>
      <w:r>
        <w:t>roximity of the home to services, work, family and friends</w:t>
      </w:r>
    </w:p>
    <w:p w14:paraId="559F7508" w14:textId="41CB2B7D" w:rsidR="00255402" w:rsidRDefault="00255402" w:rsidP="00FE1D7E">
      <w:pPr>
        <w:pStyle w:val="ListBullet2"/>
        <w:numPr>
          <w:ilvl w:val="3"/>
          <w:numId w:val="21"/>
        </w:numPr>
      </w:pPr>
      <w:r>
        <w:t>Quality of home</w:t>
      </w:r>
      <w:r w:rsidR="00EC41D1">
        <w:t xml:space="preserve">: </w:t>
      </w:r>
      <w:r w:rsidR="00B73042">
        <w:t>d</w:t>
      </w:r>
      <w:r>
        <w:t>urability of the home including workmanship and the materials</w:t>
      </w:r>
    </w:p>
    <w:p w14:paraId="6159A486" w14:textId="015F0D57" w:rsidR="00255402" w:rsidRDefault="00255402" w:rsidP="00FE1D7E">
      <w:pPr>
        <w:pStyle w:val="ListBullet2"/>
        <w:numPr>
          <w:ilvl w:val="3"/>
          <w:numId w:val="21"/>
        </w:numPr>
      </w:pPr>
      <w:r>
        <w:t>Design and configuration</w:t>
      </w:r>
      <w:r w:rsidR="00EC41D1">
        <w:t xml:space="preserve">: </w:t>
      </w:r>
      <w:r w:rsidR="00B73042">
        <w:t>t</w:t>
      </w:r>
      <w:r>
        <w:t>he layout of the housing, style and accessibility features</w:t>
      </w:r>
    </w:p>
    <w:p w14:paraId="470982BE" w14:textId="26B8D96C" w:rsidR="00EB6E16" w:rsidRDefault="00EB6E16" w:rsidP="00FE1D7E">
      <w:pPr>
        <w:pStyle w:val="ListBullet2"/>
        <w:numPr>
          <w:ilvl w:val="0"/>
          <w:numId w:val="35"/>
        </w:numPr>
      </w:pPr>
      <w:r>
        <w:t>In-home support providers (</w:t>
      </w:r>
      <w:r w:rsidR="007F7684">
        <w:t xml:space="preserve">including </w:t>
      </w:r>
      <w:r>
        <w:t>SIL)</w:t>
      </w:r>
    </w:p>
    <w:p w14:paraId="52E99999" w14:textId="3B2758FB" w:rsidR="00EB6E16" w:rsidRDefault="00EB6E16" w:rsidP="00FE1D7E">
      <w:pPr>
        <w:pStyle w:val="ListBullet2"/>
        <w:numPr>
          <w:ilvl w:val="3"/>
          <w:numId w:val="19"/>
        </w:numPr>
      </w:pPr>
      <w:r>
        <w:t>Support model</w:t>
      </w:r>
      <w:r w:rsidR="00EC41D1">
        <w:t xml:space="preserve">: </w:t>
      </w:r>
      <w:r w:rsidR="00B73042">
        <w:t>m</w:t>
      </w:r>
      <w:r>
        <w:t>odel of care including active supports and deliver</w:t>
      </w:r>
    </w:p>
    <w:p w14:paraId="66B675F8" w14:textId="77777777" w:rsidR="00FD4A2B" w:rsidRDefault="00FD4A2B" w:rsidP="00FE1D7E">
      <w:pPr>
        <w:pStyle w:val="ListBullet2"/>
        <w:numPr>
          <w:ilvl w:val="0"/>
          <w:numId w:val="34"/>
        </w:numPr>
      </w:pPr>
      <w:r>
        <w:t>Shared levers</w:t>
      </w:r>
    </w:p>
    <w:p w14:paraId="00D8A0CF" w14:textId="1E8A5AA2" w:rsidR="00FD4A2B" w:rsidRDefault="00FD4A2B" w:rsidP="00FE1D7E">
      <w:pPr>
        <w:pStyle w:val="ListBullet2"/>
        <w:numPr>
          <w:ilvl w:val="3"/>
          <w:numId w:val="20"/>
        </w:numPr>
        <w:ind w:left="1356" w:hanging="284"/>
      </w:pPr>
      <w:r>
        <w:t>Stability</w:t>
      </w:r>
      <w:r w:rsidR="00EC41D1">
        <w:t xml:space="preserve">: </w:t>
      </w:r>
      <w:r w:rsidR="00B73042">
        <w:t>t</w:t>
      </w:r>
      <w:r>
        <w:t>enure of the house, changes in staff, changes in residents in a shared home</w:t>
      </w:r>
    </w:p>
    <w:p w14:paraId="119DE664" w14:textId="3A40DDFB" w:rsidR="00FD4A2B" w:rsidRDefault="00FD4A2B" w:rsidP="00FE1D7E">
      <w:pPr>
        <w:pStyle w:val="ListBullet2"/>
        <w:numPr>
          <w:ilvl w:val="3"/>
          <w:numId w:val="20"/>
        </w:numPr>
        <w:ind w:left="1356" w:hanging="284"/>
      </w:pPr>
      <w:r>
        <w:t>Safety</w:t>
      </w:r>
      <w:r w:rsidR="00EC41D1">
        <w:t xml:space="preserve">: </w:t>
      </w:r>
      <w:r w:rsidR="00B73042">
        <w:t>f</w:t>
      </w:r>
      <w:r>
        <w:t>eatures or services that allow for comfort within the home and facilitate improved safety</w:t>
      </w:r>
    </w:p>
    <w:p w14:paraId="719C3EDA" w14:textId="49122CFD" w:rsidR="00FD4A2B" w:rsidRDefault="00FD4A2B" w:rsidP="00FE1D7E">
      <w:pPr>
        <w:pStyle w:val="ListBullet2"/>
        <w:numPr>
          <w:ilvl w:val="3"/>
          <w:numId w:val="20"/>
        </w:numPr>
        <w:ind w:left="1356" w:hanging="284"/>
      </w:pPr>
      <w:r>
        <w:lastRenderedPageBreak/>
        <w:t>Relationships between residents and providers</w:t>
      </w:r>
      <w:r w:rsidR="00EC41D1">
        <w:t>:</w:t>
      </w:r>
      <w:r w:rsidR="005A0D36">
        <w:t xml:space="preserve"> </w:t>
      </w:r>
      <w:r w:rsidR="00B73042">
        <w:t>t</w:t>
      </w:r>
      <w:r>
        <w:t>he relationship between residents and providers, and between provider</w:t>
      </w:r>
      <w:r w:rsidR="00B73042">
        <w:t>s</w:t>
      </w:r>
    </w:p>
    <w:p w14:paraId="0F673046" w14:textId="304D66BA" w:rsidR="00FD4A2B" w:rsidRPr="00A412D4" w:rsidRDefault="00FD4A2B" w:rsidP="00FE1D7E">
      <w:pPr>
        <w:pStyle w:val="ListBullet2"/>
        <w:numPr>
          <w:ilvl w:val="3"/>
          <w:numId w:val="20"/>
        </w:numPr>
        <w:adjustRightInd/>
        <w:snapToGrid/>
        <w:spacing w:after="0" w:line="240" w:lineRule="auto"/>
        <w:ind w:left="1356" w:hanging="284"/>
        <w:rPr>
          <w:rFonts w:cstheme="majorHAnsi"/>
          <w:bCs/>
          <w:color w:val="auto"/>
          <w:kern w:val="32"/>
          <w:sz w:val="32"/>
          <w:szCs w:val="32"/>
        </w:rPr>
      </w:pPr>
      <w:r>
        <w:t xml:space="preserve">Tenancy </w:t>
      </w:r>
      <w:r w:rsidR="00B73042">
        <w:t>m</w:t>
      </w:r>
      <w:r>
        <w:t>atching</w:t>
      </w:r>
      <w:r w:rsidR="00EC41D1">
        <w:t xml:space="preserve">: </w:t>
      </w:r>
      <w:r w:rsidR="00B73042">
        <w:t>p</w:t>
      </w:r>
      <w:r>
        <w:t>rocesses in place to pair people with disability to housing and other residents</w:t>
      </w:r>
      <w:r w:rsidR="005A0D36">
        <w:t>.</w:t>
      </w:r>
      <w:r w:rsidR="00C027B0">
        <w:t xml:space="preserve"> </w:t>
      </w:r>
      <w:r>
        <w:br w:type="page"/>
      </w:r>
    </w:p>
    <w:p w14:paraId="60D10BFE" w14:textId="4E1CB298" w:rsidR="005A0D36" w:rsidRPr="00B21B32" w:rsidRDefault="002E573B" w:rsidP="000A168B">
      <w:pPr>
        <w:pStyle w:val="Heading2"/>
      </w:pPr>
      <w:bookmarkStart w:id="16" w:name="_Toc105493062"/>
      <w:r>
        <w:lastRenderedPageBreak/>
        <w:t>Appendix</w:t>
      </w:r>
      <w:r w:rsidR="00891E16">
        <w:t xml:space="preserve"> 2</w:t>
      </w:r>
      <w:r>
        <w:t xml:space="preserve">: Participating </w:t>
      </w:r>
      <w:proofErr w:type="gramStart"/>
      <w:r>
        <w:t>providers</w:t>
      </w:r>
      <w:proofErr w:type="gramEnd"/>
      <w:r>
        <w:t xml:space="preserve"> overview</w:t>
      </w:r>
      <w:bookmarkEnd w:id="16"/>
    </w:p>
    <w:p w14:paraId="37C06E64" w14:textId="3E296514" w:rsidR="000F4324" w:rsidRDefault="000F4324" w:rsidP="000F4324">
      <w:pPr>
        <w:pStyle w:val="Caption"/>
        <w:keepNext/>
      </w:pPr>
      <w:r>
        <w:t xml:space="preserve">Table </w:t>
      </w:r>
      <w:r>
        <w:fldChar w:fldCharType="begin"/>
      </w:r>
      <w:r>
        <w:instrText xml:space="preserve"> SEQ Table \* ARABIC </w:instrText>
      </w:r>
      <w:r>
        <w:fldChar w:fldCharType="separate"/>
      </w:r>
      <w:r w:rsidR="00DD5648">
        <w:rPr>
          <w:noProof/>
        </w:rPr>
        <w:t>1</w:t>
      </w:r>
      <w:r>
        <w:fldChar w:fldCharType="end"/>
      </w:r>
      <w:r>
        <w:t>: Disability Housing Outcomes Framework participating providers</w:t>
      </w:r>
    </w:p>
    <w:tbl>
      <w:tblPr>
        <w:tblStyle w:val="PlainTable2"/>
        <w:tblW w:w="0" w:type="auto"/>
        <w:tblLook w:val="0420" w:firstRow="1" w:lastRow="0" w:firstColumn="0" w:lastColumn="0" w:noHBand="0" w:noVBand="1"/>
        <w:tblCaption w:val="Disability Housing Outcomes Framework participating providers"/>
        <w:tblDescription w:val="Table 1 shows the list of Disability Housing Outcomes Framework participating providers."/>
      </w:tblPr>
      <w:tblGrid>
        <w:gridCol w:w="2919"/>
        <w:gridCol w:w="2920"/>
        <w:gridCol w:w="2920"/>
      </w:tblGrid>
      <w:tr w:rsidR="002E573B" w14:paraId="53D39F64" w14:textId="77777777" w:rsidTr="000F4324">
        <w:trPr>
          <w:cnfStyle w:val="100000000000" w:firstRow="1" w:lastRow="0" w:firstColumn="0" w:lastColumn="0" w:oddVBand="0" w:evenVBand="0" w:oddHBand="0" w:evenHBand="0" w:firstRowFirstColumn="0" w:firstRowLastColumn="0" w:lastRowFirstColumn="0" w:lastRowLastColumn="0"/>
          <w:trHeight w:val="278"/>
          <w:tblHeader/>
        </w:trPr>
        <w:tc>
          <w:tcPr>
            <w:tcW w:w="2919" w:type="dxa"/>
          </w:tcPr>
          <w:p w14:paraId="7CB1B91C" w14:textId="77777777" w:rsidR="002E573B" w:rsidRPr="0066703C" w:rsidRDefault="002E573B" w:rsidP="00E63FB3">
            <w:pPr>
              <w:rPr>
                <w:rFonts w:eastAsia="Times New Roman" w:cstheme="minorBidi"/>
              </w:rPr>
            </w:pPr>
            <w:r w:rsidRPr="0066703C">
              <w:rPr>
                <w:rFonts w:eastAsia="Times New Roman" w:cstheme="minorBidi"/>
              </w:rPr>
              <w:t>Name</w:t>
            </w:r>
          </w:p>
        </w:tc>
        <w:tc>
          <w:tcPr>
            <w:tcW w:w="2920" w:type="dxa"/>
          </w:tcPr>
          <w:p w14:paraId="491768A6" w14:textId="77777777" w:rsidR="002E573B" w:rsidRPr="0066703C" w:rsidRDefault="002E573B" w:rsidP="00E63FB3">
            <w:pPr>
              <w:rPr>
                <w:rFonts w:eastAsia="Times New Roman" w:cstheme="minorBidi"/>
              </w:rPr>
            </w:pPr>
            <w:r w:rsidRPr="0066703C">
              <w:rPr>
                <w:rFonts w:eastAsia="Times New Roman" w:cstheme="minorBidi"/>
              </w:rPr>
              <w:t>Size</w:t>
            </w:r>
          </w:p>
        </w:tc>
        <w:tc>
          <w:tcPr>
            <w:tcW w:w="2920" w:type="dxa"/>
          </w:tcPr>
          <w:p w14:paraId="22167D5A" w14:textId="77777777" w:rsidR="002E573B" w:rsidRPr="0066703C" w:rsidRDefault="002E573B" w:rsidP="00E63FB3">
            <w:pPr>
              <w:rPr>
                <w:rFonts w:eastAsia="Times New Roman" w:cstheme="minorBidi"/>
              </w:rPr>
            </w:pPr>
            <w:r w:rsidRPr="0066703C">
              <w:rPr>
                <w:rFonts w:eastAsia="Times New Roman" w:cstheme="minorBidi"/>
              </w:rPr>
              <w:t>Location</w:t>
            </w:r>
          </w:p>
        </w:tc>
      </w:tr>
      <w:tr w:rsidR="002E573B" w14:paraId="345AE33F" w14:textId="77777777" w:rsidTr="000F4324">
        <w:trPr>
          <w:cnfStyle w:val="000000100000" w:firstRow="0" w:lastRow="0" w:firstColumn="0" w:lastColumn="0" w:oddVBand="0" w:evenVBand="0" w:oddHBand="1" w:evenHBand="0" w:firstRowFirstColumn="0" w:firstRowLastColumn="0" w:lastRowFirstColumn="0" w:lastRowLastColumn="0"/>
          <w:trHeight w:val="441"/>
        </w:trPr>
        <w:tc>
          <w:tcPr>
            <w:tcW w:w="2919" w:type="dxa"/>
          </w:tcPr>
          <w:p w14:paraId="789693EB" w14:textId="77777777" w:rsidR="002E573B" w:rsidRDefault="002E573B" w:rsidP="00E63FB3">
            <w:pPr>
              <w:rPr>
                <w:rFonts w:eastAsia="Times New Roman" w:cstheme="minorBidi"/>
              </w:rPr>
            </w:pPr>
            <w:r w:rsidRPr="003D2288">
              <w:rPr>
                <w:rFonts w:eastAsia="Times New Roman" w:cstheme="minorBidi"/>
              </w:rPr>
              <w:t>Aruma (disability services and housing provider):</w:t>
            </w:r>
          </w:p>
        </w:tc>
        <w:tc>
          <w:tcPr>
            <w:tcW w:w="2920" w:type="dxa"/>
          </w:tcPr>
          <w:p w14:paraId="43B5A159" w14:textId="77777777" w:rsidR="002E573B" w:rsidRDefault="002E573B" w:rsidP="00E63FB3">
            <w:pPr>
              <w:rPr>
                <w:rFonts w:eastAsia="Times New Roman" w:cstheme="minorBidi"/>
              </w:rPr>
            </w:pPr>
            <w:r>
              <w:rPr>
                <w:rFonts w:eastAsia="Times New Roman" w:cstheme="minorBidi"/>
              </w:rPr>
              <w:t>~5,300 total customers</w:t>
            </w:r>
          </w:p>
        </w:tc>
        <w:tc>
          <w:tcPr>
            <w:tcW w:w="2920" w:type="dxa"/>
          </w:tcPr>
          <w:p w14:paraId="29FB9A4A" w14:textId="77777777" w:rsidR="002E573B" w:rsidRDefault="002E573B" w:rsidP="00E63FB3">
            <w:pPr>
              <w:rPr>
                <w:rFonts w:eastAsia="Times New Roman" w:cstheme="minorBidi"/>
              </w:rPr>
            </w:pPr>
            <w:r w:rsidRPr="003D2288">
              <w:rPr>
                <w:rFonts w:eastAsia="Times New Roman" w:cstheme="minorBidi"/>
              </w:rPr>
              <w:t>NSW, VIC, QLD, ACT</w:t>
            </w:r>
          </w:p>
        </w:tc>
      </w:tr>
      <w:tr w:rsidR="002E573B" w14:paraId="29C5BA51" w14:textId="77777777" w:rsidTr="000F4324">
        <w:trPr>
          <w:trHeight w:val="435"/>
        </w:trPr>
        <w:tc>
          <w:tcPr>
            <w:tcW w:w="2919" w:type="dxa"/>
          </w:tcPr>
          <w:p w14:paraId="1DCCC3FA" w14:textId="77777777" w:rsidR="002E573B" w:rsidRDefault="002E573B" w:rsidP="00E63FB3">
            <w:pPr>
              <w:rPr>
                <w:rFonts w:eastAsia="Times New Roman" w:cstheme="minorBidi"/>
              </w:rPr>
            </w:pPr>
            <w:r>
              <w:rPr>
                <w:rFonts w:eastAsia="Times New Roman" w:cstheme="minorBidi"/>
              </w:rPr>
              <w:t>Claro (</w:t>
            </w:r>
            <w:r w:rsidRPr="008C5DD0">
              <w:rPr>
                <w:rFonts w:eastAsia="Times New Roman" w:cstheme="minorBidi"/>
              </w:rPr>
              <w:t>disability services and housing provider)</w:t>
            </w:r>
          </w:p>
        </w:tc>
        <w:tc>
          <w:tcPr>
            <w:tcW w:w="2920" w:type="dxa"/>
          </w:tcPr>
          <w:p w14:paraId="53870A5D" w14:textId="77777777" w:rsidR="002E573B" w:rsidRDefault="002E573B" w:rsidP="00E63FB3">
            <w:pPr>
              <w:rPr>
                <w:rFonts w:eastAsia="Times New Roman" w:cstheme="minorBidi"/>
              </w:rPr>
            </w:pPr>
            <w:r>
              <w:rPr>
                <w:rFonts w:eastAsia="Times New Roman" w:cstheme="minorBidi"/>
              </w:rPr>
              <w:t>~5,300 total customers</w:t>
            </w:r>
          </w:p>
        </w:tc>
        <w:tc>
          <w:tcPr>
            <w:tcW w:w="2920" w:type="dxa"/>
          </w:tcPr>
          <w:p w14:paraId="7EA562A1" w14:textId="77777777" w:rsidR="002E573B" w:rsidRDefault="002E573B" w:rsidP="00E63FB3">
            <w:pPr>
              <w:rPr>
                <w:rFonts w:eastAsia="Times New Roman" w:cstheme="minorBidi"/>
              </w:rPr>
            </w:pPr>
            <w:r w:rsidRPr="0024077C">
              <w:rPr>
                <w:rFonts w:eastAsia="Times New Roman" w:cstheme="minorBidi"/>
              </w:rPr>
              <w:t>VIC, NSW, QLD, WA, SA</w:t>
            </w:r>
          </w:p>
        </w:tc>
      </w:tr>
      <w:tr w:rsidR="002E573B" w14:paraId="6A08CC7C" w14:textId="77777777" w:rsidTr="000F4324">
        <w:trPr>
          <w:cnfStyle w:val="000000100000" w:firstRow="0" w:lastRow="0" w:firstColumn="0" w:lastColumn="0" w:oddVBand="0" w:evenVBand="0" w:oddHBand="1" w:evenHBand="0" w:firstRowFirstColumn="0" w:firstRowLastColumn="0" w:lastRowFirstColumn="0" w:lastRowLastColumn="0"/>
          <w:trHeight w:val="435"/>
        </w:trPr>
        <w:tc>
          <w:tcPr>
            <w:tcW w:w="2919" w:type="dxa"/>
          </w:tcPr>
          <w:p w14:paraId="37142713" w14:textId="77777777" w:rsidR="002E573B" w:rsidRDefault="002E573B" w:rsidP="00E63FB3">
            <w:pPr>
              <w:rPr>
                <w:rFonts w:eastAsia="Times New Roman" w:cstheme="minorBidi"/>
              </w:rPr>
            </w:pPr>
            <w:r w:rsidRPr="00F508CE">
              <w:rPr>
                <w:rFonts w:eastAsia="Times New Roman" w:cstheme="minorBidi"/>
              </w:rPr>
              <w:t>DPN Casa Capace (New-build SDA provider):</w:t>
            </w:r>
          </w:p>
        </w:tc>
        <w:tc>
          <w:tcPr>
            <w:tcW w:w="2920" w:type="dxa"/>
          </w:tcPr>
          <w:p w14:paraId="1B2BD8A6" w14:textId="5301D610" w:rsidR="002E573B" w:rsidRDefault="002E573B" w:rsidP="00E63FB3">
            <w:pPr>
              <w:rPr>
                <w:rFonts w:eastAsia="Times New Roman" w:cstheme="minorBidi"/>
              </w:rPr>
            </w:pPr>
            <w:r>
              <w:rPr>
                <w:rFonts w:eastAsia="Times New Roman" w:cstheme="minorBidi"/>
              </w:rPr>
              <w:t>~20 tenants</w:t>
            </w:r>
          </w:p>
        </w:tc>
        <w:tc>
          <w:tcPr>
            <w:tcW w:w="2920" w:type="dxa"/>
          </w:tcPr>
          <w:p w14:paraId="7C231C7C" w14:textId="77777777" w:rsidR="002E573B" w:rsidRDefault="002E573B" w:rsidP="00E63FB3">
            <w:pPr>
              <w:rPr>
                <w:rFonts w:eastAsia="Times New Roman" w:cstheme="minorBidi"/>
              </w:rPr>
            </w:pPr>
            <w:r>
              <w:rPr>
                <w:rFonts w:eastAsia="Times New Roman" w:cstheme="minorBidi"/>
              </w:rPr>
              <w:t>NSW, VIC</w:t>
            </w:r>
          </w:p>
        </w:tc>
      </w:tr>
      <w:tr w:rsidR="002E573B" w14:paraId="64C5557F" w14:textId="77777777" w:rsidTr="000F4324">
        <w:trPr>
          <w:trHeight w:val="441"/>
        </w:trPr>
        <w:tc>
          <w:tcPr>
            <w:tcW w:w="2919" w:type="dxa"/>
          </w:tcPr>
          <w:p w14:paraId="6E99B298" w14:textId="77777777" w:rsidR="002E573B" w:rsidRDefault="002E573B" w:rsidP="00E63FB3">
            <w:pPr>
              <w:rPr>
                <w:rFonts w:eastAsia="Times New Roman" w:cstheme="minorBidi"/>
              </w:rPr>
            </w:pPr>
            <w:r>
              <w:rPr>
                <w:rFonts w:eastAsia="Times New Roman" w:cstheme="minorBidi"/>
              </w:rPr>
              <w:t>Good Housing (New-build SDA provider)</w:t>
            </w:r>
          </w:p>
        </w:tc>
        <w:tc>
          <w:tcPr>
            <w:tcW w:w="2920" w:type="dxa"/>
          </w:tcPr>
          <w:p w14:paraId="19657399" w14:textId="77777777" w:rsidR="002E573B" w:rsidRDefault="002E573B" w:rsidP="00E63FB3">
            <w:pPr>
              <w:rPr>
                <w:rFonts w:eastAsia="Times New Roman" w:cstheme="minorBidi"/>
              </w:rPr>
            </w:pPr>
            <w:r>
              <w:rPr>
                <w:rFonts w:eastAsia="Times New Roman" w:cstheme="minorBidi"/>
              </w:rPr>
              <w:t>&lt;10 tenants</w:t>
            </w:r>
          </w:p>
        </w:tc>
        <w:tc>
          <w:tcPr>
            <w:tcW w:w="2920" w:type="dxa"/>
          </w:tcPr>
          <w:p w14:paraId="64106A27" w14:textId="77777777" w:rsidR="002E573B" w:rsidRDefault="002E573B" w:rsidP="00E63FB3">
            <w:pPr>
              <w:rPr>
                <w:rFonts w:eastAsia="Times New Roman" w:cstheme="minorBidi"/>
              </w:rPr>
            </w:pPr>
            <w:r>
              <w:rPr>
                <w:rFonts w:eastAsia="Times New Roman" w:cstheme="minorBidi"/>
              </w:rPr>
              <w:t>NSW</w:t>
            </w:r>
          </w:p>
        </w:tc>
      </w:tr>
      <w:tr w:rsidR="00DA020F" w14:paraId="2505E97B" w14:textId="77777777" w:rsidTr="000F4324">
        <w:trPr>
          <w:cnfStyle w:val="000000100000" w:firstRow="0" w:lastRow="0" w:firstColumn="0" w:lastColumn="0" w:oddVBand="0" w:evenVBand="0" w:oddHBand="1" w:evenHBand="0" w:firstRowFirstColumn="0" w:firstRowLastColumn="0" w:lastRowFirstColumn="0" w:lastRowLastColumn="0"/>
          <w:trHeight w:val="441"/>
        </w:trPr>
        <w:tc>
          <w:tcPr>
            <w:tcW w:w="2919" w:type="dxa"/>
          </w:tcPr>
          <w:p w14:paraId="3871C321" w14:textId="77777777" w:rsidR="00DA020F" w:rsidRDefault="00DA020F" w:rsidP="00CB05DB">
            <w:pPr>
              <w:rPr>
                <w:rFonts w:eastAsia="Times New Roman" w:cstheme="minorBidi"/>
              </w:rPr>
            </w:pPr>
            <w:r>
              <w:rPr>
                <w:rFonts w:eastAsia="Times New Roman" w:cstheme="minorBidi"/>
              </w:rPr>
              <w:t>Home in Place (community housing provider)</w:t>
            </w:r>
          </w:p>
        </w:tc>
        <w:tc>
          <w:tcPr>
            <w:tcW w:w="2920" w:type="dxa"/>
          </w:tcPr>
          <w:p w14:paraId="7F57A2D3" w14:textId="77777777" w:rsidR="00DA020F" w:rsidRDefault="00DA020F" w:rsidP="00CB05DB">
            <w:pPr>
              <w:rPr>
                <w:rFonts w:eastAsia="Times New Roman" w:cstheme="minorBidi"/>
              </w:rPr>
            </w:pPr>
            <w:r w:rsidRPr="005862A3">
              <w:rPr>
                <w:rFonts w:eastAsia="Times New Roman" w:cstheme="minorBidi"/>
              </w:rPr>
              <w:t>~340 SDA tenants</w:t>
            </w:r>
          </w:p>
        </w:tc>
        <w:tc>
          <w:tcPr>
            <w:tcW w:w="2920" w:type="dxa"/>
          </w:tcPr>
          <w:p w14:paraId="600E70B0" w14:textId="77777777" w:rsidR="00DA020F" w:rsidRDefault="00DA020F" w:rsidP="00CB05DB">
            <w:pPr>
              <w:rPr>
                <w:rFonts w:eastAsia="Times New Roman" w:cstheme="minorBidi"/>
              </w:rPr>
            </w:pPr>
            <w:r w:rsidRPr="00AF6FE1">
              <w:rPr>
                <w:rFonts w:eastAsia="Times New Roman" w:cstheme="minorBidi"/>
              </w:rPr>
              <w:t>NSW, QLD</w:t>
            </w:r>
          </w:p>
        </w:tc>
      </w:tr>
      <w:tr w:rsidR="002E573B" w14:paraId="0158ABE4" w14:textId="77777777" w:rsidTr="000F4324">
        <w:trPr>
          <w:trHeight w:val="441"/>
        </w:trPr>
        <w:tc>
          <w:tcPr>
            <w:tcW w:w="2919" w:type="dxa"/>
          </w:tcPr>
          <w:p w14:paraId="016DE898" w14:textId="77777777" w:rsidR="002E573B" w:rsidRDefault="002E573B" w:rsidP="00E63FB3">
            <w:pPr>
              <w:rPr>
                <w:rFonts w:eastAsia="Times New Roman" w:cstheme="minorBidi"/>
              </w:rPr>
            </w:pPr>
            <w:r>
              <w:rPr>
                <w:rFonts w:eastAsia="Times New Roman" w:cstheme="minorBidi"/>
              </w:rPr>
              <w:t>Housing Choices Australia (community housing provider)</w:t>
            </w:r>
          </w:p>
        </w:tc>
        <w:tc>
          <w:tcPr>
            <w:tcW w:w="2920" w:type="dxa"/>
          </w:tcPr>
          <w:p w14:paraId="7080C191" w14:textId="77777777" w:rsidR="002E573B" w:rsidRDefault="002E573B" w:rsidP="00E63FB3">
            <w:pPr>
              <w:rPr>
                <w:rFonts w:eastAsia="Times New Roman" w:cstheme="minorBidi"/>
              </w:rPr>
            </w:pPr>
            <w:r>
              <w:rPr>
                <w:rFonts w:eastAsia="Times New Roman" w:cstheme="minorBidi"/>
              </w:rPr>
              <w:t>~600 tenants</w:t>
            </w:r>
          </w:p>
        </w:tc>
        <w:tc>
          <w:tcPr>
            <w:tcW w:w="2920" w:type="dxa"/>
          </w:tcPr>
          <w:p w14:paraId="168EDA48" w14:textId="77777777" w:rsidR="002E573B" w:rsidRDefault="002E573B" w:rsidP="00E63FB3">
            <w:pPr>
              <w:rPr>
                <w:rFonts w:eastAsia="Times New Roman" w:cstheme="minorBidi"/>
              </w:rPr>
            </w:pPr>
            <w:r w:rsidRPr="00F508CE">
              <w:rPr>
                <w:rFonts w:eastAsia="Times New Roman" w:cstheme="minorBidi"/>
              </w:rPr>
              <w:t>TAS, VIC, NSW, SA</w:t>
            </w:r>
          </w:p>
        </w:tc>
      </w:tr>
      <w:tr w:rsidR="002E573B" w14:paraId="13F39BB9" w14:textId="77777777" w:rsidTr="000F4324">
        <w:trPr>
          <w:cnfStyle w:val="000000100000" w:firstRow="0" w:lastRow="0" w:firstColumn="0" w:lastColumn="0" w:oddVBand="0" w:evenVBand="0" w:oddHBand="1" w:evenHBand="0" w:firstRowFirstColumn="0" w:firstRowLastColumn="0" w:lastRowFirstColumn="0" w:lastRowLastColumn="0"/>
          <w:trHeight w:val="13"/>
        </w:trPr>
        <w:tc>
          <w:tcPr>
            <w:tcW w:w="2919" w:type="dxa"/>
          </w:tcPr>
          <w:p w14:paraId="41C6F1FD" w14:textId="77777777" w:rsidR="002E573B" w:rsidRDefault="002E573B" w:rsidP="00E63FB3">
            <w:pPr>
              <w:rPr>
                <w:rFonts w:eastAsia="Times New Roman" w:cstheme="minorBidi"/>
              </w:rPr>
            </w:pPr>
            <w:r w:rsidRPr="00F508CE">
              <w:rPr>
                <w:rFonts w:eastAsia="Times New Roman" w:cstheme="minorBidi"/>
              </w:rPr>
              <w:t>Life Without Barriers</w:t>
            </w:r>
          </w:p>
        </w:tc>
        <w:tc>
          <w:tcPr>
            <w:tcW w:w="2920" w:type="dxa"/>
          </w:tcPr>
          <w:p w14:paraId="083E5E8A" w14:textId="77777777" w:rsidR="002E573B" w:rsidRDefault="002E573B" w:rsidP="00E63FB3">
            <w:pPr>
              <w:rPr>
                <w:rFonts w:eastAsia="Times New Roman" w:cstheme="minorBidi"/>
              </w:rPr>
            </w:pPr>
            <w:r w:rsidRPr="00F508CE">
              <w:rPr>
                <w:rFonts w:eastAsia="Times New Roman" w:cstheme="minorBidi"/>
              </w:rPr>
              <w:t>~23,000 total customers</w:t>
            </w:r>
          </w:p>
        </w:tc>
        <w:tc>
          <w:tcPr>
            <w:tcW w:w="2920" w:type="dxa"/>
          </w:tcPr>
          <w:p w14:paraId="5BBD9B17" w14:textId="77777777" w:rsidR="002E573B" w:rsidRDefault="002E573B" w:rsidP="00E63FB3">
            <w:pPr>
              <w:rPr>
                <w:rFonts w:eastAsia="Times New Roman" w:cstheme="minorBidi"/>
              </w:rPr>
            </w:pPr>
            <w:r w:rsidRPr="00F508CE">
              <w:rPr>
                <w:rFonts w:eastAsia="Times New Roman" w:cstheme="minorBidi"/>
              </w:rPr>
              <w:t>All states and territories</w:t>
            </w:r>
          </w:p>
        </w:tc>
      </w:tr>
    </w:tbl>
    <w:p w14:paraId="03A9BDEF" w14:textId="77777777" w:rsidR="002E573B" w:rsidRDefault="002E573B" w:rsidP="00F1735D"/>
    <w:p w14:paraId="21E8365E" w14:textId="77777777" w:rsidR="005C514F" w:rsidRPr="00EE2012" w:rsidRDefault="005C514F">
      <w:pPr>
        <w:adjustRightInd/>
        <w:snapToGrid/>
        <w:spacing w:after="0" w:line="240" w:lineRule="auto"/>
        <w:rPr>
          <w:rFonts w:cstheme="majorHAnsi"/>
          <w:bCs/>
          <w:color w:val="auto"/>
          <w:kern w:val="32"/>
          <w:sz w:val="32"/>
          <w:szCs w:val="32"/>
          <w:lang w:val="en-US"/>
        </w:rPr>
      </w:pPr>
      <w:r>
        <w:br w:type="page"/>
      </w:r>
    </w:p>
    <w:p w14:paraId="195BFFCB" w14:textId="5853CB27" w:rsidR="005A0D36" w:rsidRPr="00B21B32" w:rsidRDefault="00891E16" w:rsidP="000A168B">
      <w:pPr>
        <w:pStyle w:val="Heading2"/>
      </w:pPr>
      <w:bookmarkStart w:id="17" w:name="_Toc105493063"/>
      <w:r>
        <w:lastRenderedPageBreak/>
        <w:t xml:space="preserve">Appendix </w:t>
      </w:r>
      <w:r w:rsidR="002275C9">
        <w:t>3</w:t>
      </w:r>
      <w:r>
        <w:t xml:space="preserve">: Participant </w:t>
      </w:r>
      <w:r w:rsidR="00AF0FC8">
        <w:t>d</w:t>
      </w:r>
      <w:r>
        <w:t>emographics</w:t>
      </w:r>
      <w:bookmarkEnd w:id="17"/>
    </w:p>
    <w:p w14:paraId="79CE88B9" w14:textId="3C62396B" w:rsidR="005A0D36" w:rsidRDefault="00891E16" w:rsidP="00891E16">
      <w:pPr>
        <w:rPr>
          <w:rFonts w:eastAsia="Times New Roman" w:cstheme="minorBidi"/>
        </w:rPr>
      </w:pPr>
      <w:r>
        <w:rPr>
          <w:rFonts w:eastAsia="Times New Roman" w:cstheme="minorBidi"/>
        </w:rPr>
        <w:t>Participants in the pilot were representative of multiple age groups between 20 and 54, with most participants falling between the ages of 20</w:t>
      </w:r>
      <w:r w:rsidR="005A0D36">
        <w:rPr>
          <w:rFonts w:eastAsia="Times New Roman" w:cstheme="minorBidi"/>
        </w:rPr>
        <w:t>–</w:t>
      </w:r>
      <w:r>
        <w:rPr>
          <w:rFonts w:eastAsia="Times New Roman" w:cstheme="minorBidi"/>
        </w:rPr>
        <w:t xml:space="preserve">24 </w:t>
      </w:r>
      <w:r w:rsidR="00DA18F7">
        <w:rPr>
          <w:rFonts w:eastAsia="Times New Roman" w:cstheme="minorBidi"/>
        </w:rPr>
        <w:t xml:space="preserve">and </w:t>
      </w:r>
      <w:r>
        <w:rPr>
          <w:rFonts w:eastAsia="Times New Roman" w:cstheme="minorBidi"/>
        </w:rPr>
        <w:t>45</w:t>
      </w:r>
      <w:r w:rsidR="005A0D36">
        <w:rPr>
          <w:rFonts w:eastAsia="Times New Roman" w:cstheme="minorBidi"/>
        </w:rPr>
        <w:t>–</w:t>
      </w:r>
      <w:r>
        <w:rPr>
          <w:rFonts w:eastAsia="Times New Roman" w:cstheme="minorBidi"/>
        </w:rPr>
        <w:t>54 (</w:t>
      </w:r>
      <w:r>
        <w:rPr>
          <w:rFonts w:eastAsia="Times New Roman" w:cstheme="minorBidi"/>
        </w:rPr>
        <w:fldChar w:fldCharType="begin"/>
      </w:r>
      <w:r>
        <w:rPr>
          <w:rFonts w:eastAsia="Times New Roman" w:cstheme="minorBidi"/>
        </w:rPr>
        <w:instrText xml:space="preserve"> REF _Ref99968226 \h </w:instrText>
      </w:r>
      <w:r>
        <w:rPr>
          <w:rFonts w:eastAsia="Times New Roman" w:cstheme="minorBidi"/>
        </w:rPr>
      </w:r>
      <w:r>
        <w:rPr>
          <w:rFonts w:eastAsia="Times New Roman" w:cstheme="minorBidi"/>
        </w:rPr>
        <w:fldChar w:fldCharType="separate"/>
      </w:r>
      <w:r w:rsidR="00A80C68">
        <w:t xml:space="preserve">Figure </w:t>
      </w:r>
      <w:r w:rsidR="00A80C68">
        <w:rPr>
          <w:noProof/>
        </w:rPr>
        <w:t>11</w:t>
      </w:r>
      <w:r>
        <w:rPr>
          <w:rFonts w:eastAsia="Times New Roman" w:cstheme="minorBidi"/>
        </w:rPr>
        <w:fldChar w:fldCharType="end"/>
      </w:r>
      <w:r>
        <w:rPr>
          <w:rFonts w:eastAsia="Times New Roman" w:cstheme="minorBidi"/>
        </w:rPr>
        <w:t xml:space="preserve">). In comparison, there were fewer NDIS SDA-eligible participants in the same age ranges. </w:t>
      </w:r>
    </w:p>
    <w:p w14:paraId="4AC26B47" w14:textId="77777777" w:rsidR="00891E16" w:rsidRDefault="00891E16" w:rsidP="00891E16">
      <w:pPr>
        <w:rPr>
          <w:rFonts w:eastAsia="Times New Roman" w:cstheme="minorBidi"/>
        </w:rPr>
      </w:pPr>
      <w:r>
        <w:rPr>
          <w:noProof/>
          <w:snapToGrid/>
          <w:lang w:eastAsia="en-AU"/>
        </w:rPr>
        <w:drawing>
          <wp:inline distT="0" distB="0" distL="0" distR="0" wp14:anchorId="3836C8B0" wp14:editId="71E21FE9">
            <wp:extent cx="5657850" cy="2676525"/>
            <wp:effectExtent l="0" t="0" r="0" b="9525"/>
            <wp:docPr id="34" name="Chart 34" descr="A graph showing how the ages of people participating in the pilot compare to NDIS participants. NDIS participants are older.">
              <a:extLst xmlns:a="http://schemas.openxmlformats.org/drawingml/2006/main">
                <a:ext uri="{FF2B5EF4-FFF2-40B4-BE49-F238E27FC236}">
                  <a16:creationId xmlns:a16="http://schemas.microsoft.com/office/drawing/2014/main" id="{E7266E5E-51F0-4E49-BE10-55B0C619A4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A56063D" w14:textId="12FF8AE4" w:rsidR="005A0D36" w:rsidRPr="00287BB7" w:rsidRDefault="00891E16" w:rsidP="00287BB7">
      <w:pPr>
        <w:pStyle w:val="Caption"/>
        <w:spacing w:after="480"/>
      </w:pPr>
      <w:bookmarkStart w:id="18" w:name="_Ref99968226"/>
      <w:r>
        <w:t xml:space="preserve">Figure </w:t>
      </w:r>
      <w:r>
        <w:fldChar w:fldCharType="begin"/>
      </w:r>
      <w:r>
        <w:instrText xml:space="preserve"> SEQ Figure \* ARABIC </w:instrText>
      </w:r>
      <w:r>
        <w:fldChar w:fldCharType="separate"/>
      </w:r>
      <w:r w:rsidR="003627AB">
        <w:rPr>
          <w:noProof/>
        </w:rPr>
        <w:t>11</w:t>
      </w:r>
      <w:r>
        <w:fldChar w:fldCharType="end"/>
      </w:r>
      <w:bookmarkEnd w:id="18"/>
      <w:r>
        <w:t>: Participants by age</w:t>
      </w:r>
      <w:r>
        <w:br/>
      </w:r>
      <w:r w:rsidRPr="00B62DDA">
        <w:t>Data source</w:t>
      </w:r>
      <w:r>
        <w:t xml:space="preserve"> for NDIS SDA-eligible participants</w:t>
      </w:r>
      <w:r w:rsidRPr="00B62DDA">
        <w:t>: NDIS specialist disability accommodation 2020</w:t>
      </w:r>
      <w:r w:rsidR="005A0D36">
        <w:t>–</w:t>
      </w:r>
      <w:r w:rsidRPr="00B62DDA">
        <w:t>21 quarter 4 report</w:t>
      </w:r>
    </w:p>
    <w:p w14:paraId="00E844FE" w14:textId="29CCEE16" w:rsidR="00891E16" w:rsidRDefault="00891E16" w:rsidP="00891E16">
      <w:pPr>
        <w:rPr>
          <w:rFonts w:eastAsia="Times New Roman" w:cstheme="minorBidi"/>
        </w:rPr>
      </w:pPr>
      <w:r>
        <w:rPr>
          <w:rFonts w:eastAsia="Times New Roman" w:cstheme="minorBidi"/>
        </w:rPr>
        <w:t>Most participants (82%) were in New South Wales and Victoria (</w:t>
      </w:r>
      <w:r>
        <w:rPr>
          <w:rFonts w:eastAsia="Times New Roman" w:cstheme="minorBidi"/>
        </w:rPr>
        <w:fldChar w:fldCharType="begin"/>
      </w:r>
      <w:r>
        <w:rPr>
          <w:rFonts w:eastAsia="Times New Roman" w:cstheme="minorBidi"/>
        </w:rPr>
        <w:instrText xml:space="preserve"> REF _Ref99968422 \h </w:instrText>
      </w:r>
      <w:r>
        <w:rPr>
          <w:rFonts w:eastAsia="Times New Roman" w:cstheme="minorBidi"/>
        </w:rPr>
      </w:r>
      <w:r>
        <w:rPr>
          <w:rFonts w:eastAsia="Times New Roman" w:cstheme="minorBidi"/>
        </w:rPr>
        <w:fldChar w:fldCharType="separate"/>
      </w:r>
      <w:r w:rsidR="00A80C68">
        <w:t xml:space="preserve">Figure </w:t>
      </w:r>
      <w:r w:rsidR="00A80C68">
        <w:rPr>
          <w:noProof/>
        </w:rPr>
        <w:t>12</w:t>
      </w:r>
      <w:r>
        <w:rPr>
          <w:rFonts w:eastAsia="Times New Roman" w:cstheme="minorBidi"/>
        </w:rPr>
        <w:fldChar w:fldCharType="end"/>
      </w:r>
      <w:r>
        <w:rPr>
          <w:rFonts w:eastAsia="Times New Roman" w:cstheme="minorBidi"/>
        </w:rPr>
        <w:t>). The remaining participants lived in Western Australia, Queensland</w:t>
      </w:r>
      <w:r w:rsidR="005A0D36">
        <w:rPr>
          <w:rFonts w:eastAsia="Times New Roman" w:cstheme="minorBidi"/>
        </w:rPr>
        <w:t xml:space="preserve"> </w:t>
      </w:r>
      <w:r>
        <w:rPr>
          <w:rFonts w:eastAsia="Times New Roman" w:cstheme="minorBidi"/>
        </w:rPr>
        <w:t xml:space="preserve">and South Australia. This is similarly reflected by the spread of participants who are eligible for SDA nationally. </w:t>
      </w:r>
    </w:p>
    <w:p w14:paraId="69AB81A3" w14:textId="77777777" w:rsidR="00891E16" w:rsidRDefault="00891E16" w:rsidP="00891E16">
      <w:pPr>
        <w:keepNext/>
      </w:pPr>
      <w:r>
        <w:rPr>
          <w:noProof/>
          <w:snapToGrid/>
          <w:lang w:eastAsia="en-AU"/>
        </w:rPr>
        <w:drawing>
          <wp:inline distT="0" distB="0" distL="0" distR="0" wp14:anchorId="14A8A234" wp14:editId="3160C612">
            <wp:extent cx="5686425" cy="2438400"/>
            <wp:effectExtent l="0" t="0" r="9525" b="0"/>
            <wp:docPr id="35" name="Chart 35" descr="A graph showing where people participating in the pilot lived compared to NDIS SDA-eligible participants. They are distributed quite similarly.">
              <a:extLst xmlns:a="http://schemas.openxmlformats.org/drawingml/2006/main">
                <a:ext uri="{FF2B5EF4-FFF2-40B4-BE49-F238E27FC236}">
                  <a16:creationId xmlns:a16="http://schemas.microsoft.com/office/drawing/2014/main" id="{2F0601A0-243E-442B-B948-4C4C733F1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ECC1543" w14:textId="6CB826DD" w:rsidR="00617055" w:rsidRDefault="00891E16" w:rsidP="00287BB7">
      <w:pPr>
        <w:pStyle w:val="Caption"/>
        <w:spacing w:after="480"/>
      </w:pPr>
      <w:bookmarkStart w:id="19" w:name="_Ref99968422"/>
      <w:r>
        <w:t xml:space="preserve">Figure </w:t>
      </w:r>
      <w:r>
        <w:fldChar w:fldCharType="begin"/>
      </w:r>
      <w:r>
        <w:instrText xml:space="preserve"> SEQ Figure \* ARABIC </w:instrText>
      </w:r>
      <w:r>
        <w:fldChar w:fldCharType="separate"/>
      </w:r>
      <w:r w:rsidR="003627AB">
        <w:rPr>
          <w:noProof/>
        </w:rPr>
        <w:t>12</w:t>
      </w:r>
      <w:r>
        <w:fldChar w:fldCharType="end"/>
      </w:r>
      <w:bookmarkEnd w:id="19"/>
      <w:r>
        <w:t>: Participants by state</w:t>
      </w:r>
      <w:r>
        <w:br/>
      </w:r>
      <w:r w:rsidRPr="00B62DDA">
        <w:t>Data source</w:t>
      </w:r>
      <w:r>
        <w:t xml:space="preserve"> for NDIS SDA-eligible participants</w:t>
      </w:r>
      <w:r w:rsidRPr="00B62DDA">
        <w:t>: NDIS specialist disability accommodation 2020</w:t>
      </w:r>
      <w:r w:rsidR="005A0D36">
        <w:t>–</w:t>
      </w:r>
      <w:r w:rsidRPr="00B62DDA">
        <w:t>21 quarter 4 report</w:t>
      </w:r>
    </w:p>
    <w:p w14:paraId="596CF7A7" w14:textId="43FF28C6" w:rsidR="00891E16" w:rsidRDefault="00891E16" w:rsidP="00891E16">
      <w:pPr>
        <w:rPr>
          <w:rFonts w:eastAsia="Times New Roman" w:cstheme="minorBidi"/>
          <w:bCs/>
        </w:rPr>
      </w:pPr>
      <w:r>
        <w:lastRenderedPageBreak/>
        <w:t>There are more male than female participants for both the pilot (54% vs 29%, with the remainder choosing not to respond) and those eligible for SDA across the NDIS (59% vs 41%)</w:t>
      </w:r>
      <w:r w:rsidR="002D5D0F">
        <w:t>.</w:t>
      </w:r>
      <w:r>
        <w:rPr>
          <w:rStyle w:val="FootnoteReference"/>
        </w:rPr>
        <w:footnoteReference w:id="11"/>
      </w:r>
    </w:p>
    <w:p w14:paraId="0D89682C" w14:textId="3FCCF05F" w:rsidR="00891E16" w:rsidRPr="007F40B0" w:rsidRDefault="00891E16" w:rsidP="007F40B0">
      <w:r>
        <w:t xml:space="preserve">Participants lived in a mix of group homes (50%), houses (25%), and villas and duplexes (22%). One participant lived in an apartment. </w:t>
      </w:r>
    </w:p>
    <w:p w14:paraId="20B314BD" w14:textId="48F9D1A6" w:rsidR="007A617C" w:rsidRDefault="00891E16" w:rsidP="007F40B0">
      <w:r w:rsidRPr="008D38FE">
        <w:t xml:space="preserve">The primary disabilities of participants are mostly intellectual disability and </w:t>
      </w:r>
      <w:r w:rsidR="00EF77C5">
        <w:t>Acquired</w:t>
      </w:r>
      <w:r w:rsidR="005A0D36" w:rsidRPr="008D38FE">
        <w:t xml:space="preserve"> </w:t>
      </w:r>
      <w:r w:rsidR="000E2247">
        <w:t>B</w:t>
      </w:r>
      <w:r w:rsidRPr="008D38FE">
        <w:t xml:space="preserve">rain </w:t>
      </w:r>
      <w:r w:rsidR="000E2247">
        <w:t>I</w:t>
      </w:r>
      <w:r w:rsidRPr="008D38FE">
        <w:t>njury (61%)</w:t>
      </w:r>
      <w:r>
        <w:t xml:space="preserve"> (</w:t>
      </w:r>
      <w:r>
        <w:fldChar w:fldCharType="begin"/>
      </w:r>
      <w:r>
        <w:instrText xml:space="preserve"> REF _Ref99968817 \h </w:instrText>
      </w:r>
      <w:r w:rsidR="007F40B0">
        <w:instrText xml:space="preserve"> \* MERGEFORMAT </w:instrText>
      </w:r>
      <w:r>
        <w:fldChar w:fldCharType="separate"/>
      </w:r>
      <w:r w:rsidR="00A80C68">
        <w:t xml:space="preserve">Figure </w:t>
      </w:r>
      <w:r w:rsidR="00A80C68">
        <w:rPr>
          <w:noProof/>
        </w:rPr>
        <w:t>13</w:t>
      </w:r>
      <w:r>
        <w:fldChar w:fldCharType="end"/>
      </w:r>
      <w:r>
        <w:t>)</w:t>
      </w:r>
      <w:r w:rsidRPr="008D38FE">
        <w:t>. Intellectual disability is the leading primary disability type amongst participants</w:t>
      </w:r>
      <w:r>
        <w:t xml:space="preserve"> in the </w:t>
      </w:r>
      <w:r w:rsidR="005A0D36">
        <w:t>p</w:t>
      </w:r>
      <w:r>
        <w:t>ilot and those in the NDIS datasets</w:t>
      </w:r>
      <w:r w:rsidRPr="008D38FE">
        <w:t xml:space="preserve">. </w:t>
      </w:r>
      <w:r>
        <w:t>T</w:t>
      </w:r>
      <w:r w:rsidRPr="008D38FE">
        <w:t xml:space="preserve">he variance in </w:t>
      </w:r>
      <w:r w:rsidR="005A0D36">
        <w:t>‘p</w:t>
      </w:r>
      <w:r w:rsidRPr="008D38FE">
        <w:t xml:space="preserve">rimary </w:t>
      </w:r>
      <w:r w:rsidR="005A0D36">
        <w:t>d</w:t>
      </w:r>
      <w:r w:rsidRPr="008D38FE">
        <w:t>isability</w:t>
      </w:r>
      <w:r w:rsidR="005A0D36">
        <w:t>’</w:t>
      </w:r>
      <w:r w:rsidRPr="008D38FE">
        <w:t xml:space="preserve"> </w:t>
      </w:r>
      <w:r>
        <w:t>type captured in the pilot assisted in testing</w:t>
      </w:r>
      <w:r w:rsidRPr="008D38FE">
        <w:t xml:space="preserve"> that the </w:t>
      </w:r>
      <w:r>
        <w:t>tool was usable</w:t>
      </w:r>
      <w:r w:rsidRPr="008D38FE">
        <w:t xml:space="preserve"> and </w:t>
      </w:r>
      <w:r>
        <w:t>accessible</w:t>
      </w:r>
      <w:r w:rsidRPr="008D38FE">
        <w:t xml:space="preserve"> </w:t>
      </w:r>
      <w:r>
        <w:t>for</w:t>
      </w:r>
      <w:r w:rsidRPr="008D38FE">
        <w:t xml:space="preserve"> a diverse range of people with disability. </w:t>
      </w:r>
    </w:p>
    <w:p w14:paraId="156A156F" w14:textId="7EE535BA" w:rsidR="00891E16" w:rsidRPr="00DC4CD8" w:rsidRDefault="00994045" w:rsidP="00891E16">
      <w:r>
        <w:rPr>
          <w:noProof/>
          <w:snapToGrid/>
        </w:rPr>
        <w:drawing>
          <wp:inline distT="0" distB="0" distL="0" distR="0" wp14:anchorId="07A8FA53" wp14:editId="0E9F2F39">
            <wp:extent cx="5648325" cy="3000375"/>
            <wp:effectExtent l="0" t="0" r="9525" b="9525"/>
            <wp:docPr id="7" name="Chart 7" descr="A graph of the different primary disabilities of the participants in the pilot and the NDIS. The distribution is roughly similar.">
              <a:extLst xmlns:a="http://schemas.openxmlformats.org/drawingml/2006/main">
                <a:ext uri="{FF2B5EF4-FFF2-40B4-BE49-F238E27FC236}">
                  <a16:creationId xmlns:a16="http://schemas.microsoft.com/office/drawing/2014/main" id="{EB056531-BD39-452A-9251-5A45B4439E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0B0D0D" w14:textId="467E4A9B" w:rsidR="00CE5A10" w:rsidRDefault="00891E16" w:rsidP="00CE5A10">
      <w:pPr>
        <w:pStyle w:val="Caption"/>
      </w:pPr>
      <w:bookmarkStart w:id="20" w:name="_Ref99968817"/>
      <w:r>
        <w:t xml:space="preserve">Figure </w:t>
      </w:r>
      <w:r>
        <w:fldChar w:fldCharType="begin"/>
      </w:r>
      <w:r>
        <w:instrText xml:space="preserve"> SEQ Figure \* ARABIC </w:instrText>
      </w:r>
      <w:r>
        <w:fldChar w:fldCharType="separate"/>
      </w:r>
      <w:r w:rsidR="003627AB">
        <w:rPr>
          <w:noProof/>
        </w:rPr>
        <w:t>13</w:t>
      </w:r>
      <w:r>
        <w:fldChar w:fldCharType="end"/>
      </w:r>
      <w:bookmarkEnd w:id="20"/>
      <w:r>
        <w:t>: Participants by primary disability</w:t>
      </w:r>
    </w:p>
    <w:p w14:paraId="15C72237" w14:textId="5A4429F9" w:rsidR="00CE5A10" w:rsidRPr="00CE5A10" w:rsidRDefault="00CE5A10" w:rsidP="00CE5A10">
      <w:pPr>
        <w:pStyle w:val="Caption"/>
        <w:rPr>
          <w:rStyle w:val="FootnoteTextChar"/>
          <w:rFonts w:eastAsia="MS Mincho"/>
          <w:snapToGrid w:val="0"/>
          <w:spacing w:val="0"/>
          <w:sz w:val="18"/>
          <w:szCs w:val="18"/>
          <w:lang w:eastAsia="ja-JP"/>
        </w:rPr>
      </w:pPr>
      <w:r>
        <w:rPr>
          <w:rStyle w:val="FootnoteTextChar"/>
          <w:rFonts w:eastAsia="MS Mincho"/>
          <w:snapToGrid w:val="0"/>
          <w:spacing w:val="0"/>
          <w:sz w:val="18"/>
          <w:szCs w:val="18"/>
          <w:lang w:eastAsia="ja-JP"/>
        </w:rPr>
        <w:t>*</w:t>
      </w:r>
      <w:r w:rsidRPr="00CE5A10">
        <w:rPr>
          <w:rStyle w:val="FootnoteTextChar"/>
          <w:rFonts w:eastAsia="MS Mincho"/>
          <w:snapToGrid w:val="0"/>
          <w:spacing w:val="0"/>
          <w:sz w:val="18"/>
          <w:szCs w:val="18"/>
          <w:lang w:eastAsia="ja-JP"/>
        </w:rPr>
        <w:t>Pilot participants include people with intellectual disability, developmental delay, Global Developmental Delay (GDD) and Down syndrome. NDIS SDA-eligible participants include people with intellectual disability and Down syndrome. Developmental delay and Global Development Delay (GDD) are not explicitly captured in the NDIS dataset.</w:t>
      </w:r>
    </w:p>
    <w:p w14:paraId="1869F06F" w14:textId="77777777" w:rsidR="00617055" w:rsidRDefault="00617055" w:rsidP="00891E16">
      <w:pPr>
        <w:adjustRightInd/>
        <w:snapToGrid/>
        <w:spacing w:after="0" w:line="240" w:lineRule="auto"/>
      </w:pPr>
    </w:p>
    <w:p w14:paraId="0FCCA085" w14:textId="0A19BCBA" w:rsidR="009164EF" w:rsidRDefault="00891E16" w:rsidP="00891E16">
      <w:pPr>
        <w:adjustRightInd/>
        <w:snapToGrid/>
        <w:spacing w:after="0" w:line="240" w:lineRule="auto"/>
        <w:rPr>
          <w:rFonts w:eastAsia="Times New Roman" w:cstheme="minorBidi"/>
          <w:bCs/>
        </w:rPr>
      </w:pPr>
      <w:r>
        <w:rPr>
          <w:rFonts w:eastAsia="Times New Roman" w:cstheme="minorBidi"/>
          <w:bCs/>
        </w:rPr>
        <w:t>Most</w:t>
      </w:r>
      <w:r w:rsidRPr="003E7D87">
        <w:rPr>
          <w:rFonts w:eastAsia="Times New Roman" w:cstheme="minorBidi"/>
          <w:bCs/>
        </w:rPr>
        <w:t xml:space="preserve"> participants were living with matched tenants</w:t>
      </w:r>
      <w:r>
        <w:rPr>
          <w:rFonts w:eastAsia="Times New Roman" w:cstheme="minorBidi"/>
          <w:bCs/>
        </w:rPr>
        <w:t xml:space="preserve"> (72%)</w:t>
      </w:r>
      <w:r w:rsidRPr="003E7D87">
        <w:rPr>
          <w:rFonts w:eastAsia="Times New Roman" w:cstheme="minorBidi"/>
          <w:bCs/>
        </w:rPr>
        <w:t xml:space="preserve">, </w:t>
      </w:r>
      <w:r>
        <w:rPr>
          <w:rFonts w:eastAsia="Times New Roman" w:cstheme="minorBidi"/>
          <w:bCs/>
        </w:rPr>
        <w:t>and</w:t>
      </w:r>
      <w:r w:rsidRPr="003E7D87">
        <w:rPr>
          <w:rFonts w:eastAsia="Times New Roman" w:cstheme="minorBidi"/>
          <w:bCs/>
        </w:rPr>
        <w:t xml:space="preserve"> none lived with their parents or partners. </w:t>
      </w:r>
    </w:p>
    <w:p w14:paraId="1DC3803F" w14:textId="77777777" w:rsidR="002275C9" w:rsidRDefault="002275C9">
      <w:pPr>
        <w:adjustRightInd/>
        <w:snapToGrid/>
        <w:spacing w:after="0" w:line="240" w:lineRule="auto"/>
        <w:rPr>
          <w:rFonts w:eastAsia="Times New Roman" w:cstheme="minorBidi"/>
          <w:bCs/>
        </w:rPr>
      </w:pPr>
      <w:r>
        <w:rPr>
          <w:rFonts w:eastAsia="Times New Roman" w:cstheme="minorBidi"/>
          <w:bCs/>
        </w:rPr>
        <w:br w:type="page"/>
      </w:r>
    </w:p>
    <w:p w14:paraId="60409368" w14:textId="6706D2E5" w:rsidR="00D575D1" w:rsidRPr="00B21B32" w:rsidRDefault="002275C9" w:rsidP="000A168B">
      <w:pPr>
        <w:pStyle w:val="Heading2"/>
      </w:pPr>
      <w:bookmarkStart w:id="21" w:name="_Toc105493064"/>
      <w:r>
        <w:lastRenderedPageBreak/>
        <w:t xml:space="preserve">Appendix </w:t>
      </w:r>
      <w:r w:rsidR="00D9236C">
        <w:t>4</w:t>
      </w:r>
      <w:r>
        <w:t>: Survey questions</w:t>
      </w:r>
      <w:bookmarkEnd w:id="21"/>
    </w:p>
    <w:p w14:paraId="69F96814" w14:textId="1EFB4136" w:rsidR="000F4324" w:rsidRDefault="000F4324" w:rsidP="000F4324">
      <w:pPr>
        <w:pStyle w:val="Caption"/>
        <w:keepNext/>
      </w:pPr>
      <w:r>
        <w:t xml:space="preserve">Table </w:t>
      </w:r>
      <w:r>
        <w:fldChar w:fldCharType="begin"/>
      </w:r>
      <w:r>
        <w:instrText xml:space="preserve"> SEQ Table \* ARABIC </w:instrText>
      </w:r>
      <w:r>
        <w:fldChar w:fldCharType="separate"/>
      </w:r>
      <w:r w:rsidR="00DD5648">
        <w:rPr>
          <w:noProof/>
        </w:rPr>
        <w:t>2</w:t>
      </w:r>
      <w:r>
        <w:fldChar w:fldCharType="end"/>
      </w:r>
      <w:r>
        <w:t xml:space="preserve">: </w:t>
      </w:r>
      <w:r w:rsidR="00FF616D">
        <w:t xml:space="preserve">Daily Living Survey </w:t>
      </w:r>
      <w:r w:rsidR="00B532F3">
        <w:t>questions</w:t>
      </w:r>
    </w:p>
    <w:tbl>
      <w:tblPr>
        <w:tblW w:w="0" w:type="auto"/>
        <w:shd w:val="clear" w:color="auto" w:fill="FFFFFF" w:themeFill="background1"/>
        <w:tblCellMar>
          <w:left w:w="113" w:type="dxa"/>
          <w:right w:w="113" w:type="dxa"/>
        </w:tblCellMar>
        <w:tblLook w:val="0600" w:firstRow="0" w:lastRow="0" w:firstColumn="0" w:lastColumn="0" w:noHBand="1" w:noVBand="1"/>
        <w:tblCaption w:val="Table 2: Disability Housing Outcomes Framework survey questions"/>
        <w:tblDescription w:val="Table 2 shows survey questions used in the pilot program."/>
      </w:tblPr>
      <w:tblGrid>
        <w:gridCol w:w="2967"/>
        <w:gridCol w:w="6083"/>
      </w:tblGrid>
      <w:tr w:rsidR="00202A68" w:rsidRPr="00AF7353" w14:paraId="460E1BA7" w14:textId="77777777" w:rsidTr="00DB15F8">
        <w:trPr>
          <w:trHeight w:val="117"/>
          <w:tblHeader/>
        </w:trPr>
        <w:tc>
          <w:tcPr>
            <w:tcW w:w="2967" w:type="dxa"/>
            <w:tcBorders>
              <w:top w:val="single" w:sz="12" w:space="0" w:color="002D62"/>
              <w:left w:val="single" w:sz="8" w:space="0" w:color="FFFFFF"/>
              <w:bottom w:val="single" w:sz="12" w:space="0" w:color="002D62"/>
              <w:right w:val="single" w:sz="8" w:space="0" w:color="FFFFFF"/>
            </w:tcBorders>
            <w:shd w:val="clear" w:color="auto" w:fill="FFFFFF" w:themeFill="background1"/>
            <w:tcMar>
              <w:top w:w="47" w:type="dxa"/>
              <w:left w:w="94" w:type="dxa"/>
              <w:bottom w:w="47" w:type="dxa"/>
              <w:right w:w="94" w:type="dxa"/>
            </w:tcMar>
            <w:vAlign w:val="center"/>
          </w:tcPr>
          <w:p w14:paraId="02DF47AD" w14:textId="2236E768" w:rsidR="00202A68" w:rsidRPr="00AF7353" w:rsidRDefault="00202A68" w:rsidP="0002638E">
            <w:pPr>
              <w:spacing w:before="120" w:line="240" w:lineRule="auto"/>
              <w:jc w:val="center"/>
              <w:rPr>
                <w:rFonts w:eastAsia="Times New Roman"/>
                <w:b/>
                <w:sz w:val="18"/>
                <w:szCs w:val="18"/>
              </w:rPr>
            </w:pPr>
            <w:r w:rsidRPr="00AF7353">
              <w:rPr>
                <w:rFonts w:eastAsia="Times New Roman"/>
                <w:b/>
                <w:sz w:val="18"/>
                <w:szCs w:val="18"/>
              </w:rPr>
              <w:t xml:space="preserve">Survey </w:t>
            </w:r>
            <w:r w:rsidR="00364825">
              <w:rPr>
                <w:rFonts w:eastAsia="Times New Roman"/>
                <w:b/>
                <w:sz w:val="18"/>
                <w:szCs w:val="18"/>
              </w:rPr>
              <w:t>q</w:t>
            </w:r>
            <w:r w:rsidRPr="00AF7353">
              <w:rPr>
                <w:rFonts w:eastAsia="Times New Roman"/>
                <w:b/>
                <w:sz w:val="18"/>
                <w:szCs w:val="18"/>
              </w:rPr>
              <w:t>uestions</w:t>
            </w:r>
          </w:p>
        </w:tc>
        <w:tc>
          <w:tcPr>
            <w:tcW w:w="6083" w:type="dxa"/>
            <w:tcBorders>
              <w:top w:val="single" w:sz="12" w:space="0" w:color="002D62"/>
              <w:left w:val="single" w:sz="8" w:space="0" w:color="FFFFFF"/>
              <w:bottom w:val="single" w:sz="12" w:space="0" w:color="002D62"/>
              <w:right w:val="single" w:sz="8" w:space="0" w:color="FFFFFF"/>
            </w:tcBorders>
            <w:shd w:val="clear" w:color="auto" w:fill="FFFFFF" w:themeFill="background1"/>
            <w:tcMar>
              <w:top w:w="47" w:type="dxa"/>
              <w:left w:w="94" w:type="dxa"/>
              <w:bottom w:w="47" w:type="dxa"/>
              <w:right w:w="94" w:type="dxa"/>
            </w:tcMar>
            <w:vAlign w:val="center"/>
          </w:tcPr>
          <w:p w14:paraId="4ACD6E52" w14:textId="77777777" w:rsidR="00202A68" w:rsidRPr="00AF7353" w:rsidRDefault="00202A68" w:rsidP="00BA7123">
            <w:pPr>
              <w:spacing w:before="120" w:line="240" w:lineRule="auto"/>
              <w:ind w:left="170"/>
              <w:jc w:val="center"/>
              <w:rPr>
                <w:rFonts w:eastAsia="Times New Roman"/>
                <w:b/>
                <w:sz w:val="18"/>
                <w:szCs w:val="18"/>
              </w:rPr>
            </w:pPr>
            <w:r w:rsidRPr="00AF7353">
              <w:rPr>
                <w:rFonts w:eastAsia="Times New Roman"/>
                <w:b/>
                <w:sz w:val="18"/>
                <w:szCs w:val="18"/>
              </w:rPr>
              <w:t>Survey responses</w:t>
            </w:r>
          </w:p>
        </w:tc>
      </w:tr>
      <w:tr w:rsidR="00202A68" w:rsidRPr="00AF7353" w14:paraId="4241E75A" w14:textId="77777777" w:rsidTr="00DB15F8">
        <w:trPr>
          <w:trHeight w:val="777"/>
        </w:trPr>
        <w:tc>
          <w:tcPr>
            <w:tcW w:w="2967" w:type="dxa"/>
            <w:tcBorders>
              <w:top w:val="single" w:sz="12" w:space="0" w:color="002D62"/>
              <w:left w:val="single" w:sz="8" w:space="0" w:color="FFFFFF"/>
              <w:bottom w:val="single" w:sz="12" w:space="0" w:color="002D62"/>
              <w:right w:val="single" w:sz="8" w:space="0" w:color="FFFFFF"/>
            </w:tcBorders>
            <w:shd w:val="clear" w:color="auto" w:fill="FFFFFF" w:themeFill="background1"/>
            <w:tcMar>
              <w:top w:w="47" w:type="dxa"/>
              <w:left w:w="94" w:type="dxa"/>
              <w:bottom w:w="47" w:type="dxa"/>
              <w:right w:w="94" w:type="dxa"/>
            </w:tcMar>
            <w:vAlign w:val="center"/>
          </w:tcPr>
          <w:p w14:paraId="28D12CA1" w14:textId="77777777" w:rsidR="00202A68" w:rsidRPr="00AF7353" w:rsidRDefault="00202A68" w:rsidP="0002638E">
            <w:pPr>
              <w:spacing w:before="120" w:line="240" w:lineRule="auto"/>
              <w:rPr>
                <w:rFonts w:eastAsia="Times New Roman"/>
                <w:sz w:val="18"/>
                <w:szCs w:val="18"/>
              </w:rPr>
            </w:pPr>
            <w:r>
              <w:rPr>
                <w:rFonts w:eastAsia="Times New Roman"/>
                <w:sz w:val="18"/>
                <w:szCs w:val="18"/>
              </w:rPr>
              <w:t xml:space="preserve">1. </w:t>
            </w:r>
            <w:r w:rsidRPr="00AF7353">
              <w:rPr>
                <w:rFonts w:eastAsia="Times New Roman"/>
                <w:sz w:val="18"/>
                <w:szCs w:val="18"/>
              </w:rPr>
              <w:t>Is anyone helping you to fill this survey right now?</w:t>
            </w:r>
          </w:p>
        </w:tc>
        <w:tc>
          <w:tcPr>
            <w:tcW w:w="6083" w:type="dxa"/>
            <w:tcBorders>
              <w:top w:val="single" w:sz="12" w:space="0" w:color="002D62"/>
              <w:left w:val="single" w:sz="8" w:space="0" w:color="FFFFFF"/>
              <w:bottom w:val="single" w:sz="12" w:space="0" w:color="002D62"/>
              <w:right w:val="single" w:sz="8" w:space="0" w:color="FFFFFF"/>
            </w:tcBorders>
            <w:shd w:val="clear" w:color="auto" w:fill="FFFFFF" w:themeFill="background1"/>
            <w:tcMar>
              <w:top w:w="47" w:type="dxa"/>
              <w:left w:w="94" w:type="dxa"/>
              <w:bottom w:w="47" w:type="dxa"/>
              <w:right w:w="94" w:type="dxa"/>
            </w:tcMar>
            <w:vAlign w:val="center"/>
          </w:tcPr>
          <w:p w14:paraId="7BA9F5A6" w14:textId="77777777" w:rsidR="00202A68" w:rsidRPr="00AF7353" w:rsidRDefault="00202A68" w:rsidP="00BA7123">
            <w:pPr>
              <w:spacing w:before="120" w:line="240" w:lineRule="auto"/>
              <w:ind w:left="170"/>
              <w:rPr>
                <w:rFonts w:eastAsia="Times New Roman"/>
                <w:sz w:val="18"/>
                <w:szCs w:val="18"/>
              </w:rPr>
            </w:pPr>
            <w:r w:rsidRPr="00AF7353">
              <w:rPr>
                <w:rFonts w:eastAsia="Times New Roman"/>
                <w:sz w:val="18"/>
                <w:szCs w:val="18"/>
              </w:rPr>
              <w:t>No, I am doing it by myself / Yes, Support Worker / Yes, SDA workers / Yes, family or friend / Yes, someone else</w:t>
            </w:r>
          </w:p>
        </w:tc>
      </w:tr>
      <w:tr w:rsidR="00202A68" w:rsidRPr="00AF7353" w14:paraId="741A6C93" w14:textId="77777777" w:rsidTr="00DB15F8">
        <w:trPr>
          <w:trHeight w:val="777"/>
        </w:trPr>
        <w:tc>
          <w:tcPr>
            <w:tcW w:w="2967" w:type="dxa"/>
            <w:tcBorders>
              <w:top w:val="single" w:sz="12" w:space="0" w:color="002D62"/>
              <w:left w:val="single" w:sz="8" w:space="0" w:color="FFFFFF"/>
              <w:bottom w:val="single" w:sz="12" w:space="0" w:color="002D62"/>
              <w:right w:val="single" w:sz="8" w:space="0" w:color="FFFFFF"/>
            </w:tcBorders>
            <w:shd w:val="clear" w:color="auto" w:fill="FFFFFF" w:themeFill="background1"/>
            <w:tcMar>
              <w:top w:w="47" w:type="dxa"/>
              <w:left w:w="94" w:type="dxa"/>
              <w:bottom w:w="47" w:type="dxa"/>
              <w:right w:w="94" w:type="dxa"/>
            </w:tcMar>
            <w:vAlign w:val="center"/>
            <w:hideMark/>
          </w:tcPr>
          <w:p w14:paraId="6280B949" w14:textId="77777777" w:rsidR="00202A68" w:rsidRPr="00AF7353" w:rsidRDefault="00202A68" w:rsidP="0002638E">
            <w:pPr>
              <w:spacing w:before="120" w:line="240" w:lineRule="auto"/>
              <w:rPr>
                <w:rFonts w:eastAsia="Times New Roman"/>
                <w:sz w:val="18"/>
                <w:szCs w:val="18"/>
              </w:rPr>
            </w:pPr>
            <w:r>
              <w:rPr>
                <w:rFonts w:eastAsia="Times New Roman"/>
                <w:sz w:val="18"/>
                <w:szCs w:val="18"/>
              </w:rPr>
              <w:t xml:space="preserve">2. </w:t>
            </w:r>
            <w:r w:rsidRPr="00AF7353">
              <w:rPr>
                <w:rFonts w:eastAsia="Times New Roman"/>
                <w:sz w:val="18"/>
                <w:szCs w:val="18"/>
              </w:rPr>
              <w:t xml:space="preserve">I am happy with the support I get​ in my home. </w:t>
            </w:r>
          </w:p>
        </w:tc>
        <w:tc>
          <w:tcPr>
            <w:tcW w:w="6083" w:type="dxa"/>
            <w:tcBorders>
              <w:top w:val="single" w:sz="12" w:space="0" w:color="002D62"/>
              <w:left w:val="single" w:sz="8" w:space="0" w:color="FFFFFF"/>
              <w:bottom w:val="single" w:sz="12" w:space="0" w:color="002D62"/>
              <w:right w:val="single" w:sz="8" w:space="0" w:color="FFFFFF"/>
            </w:tcBorders>
            <w:shd w:val="clear" w:color="auto" w:fill="FFFFFF" w:themeFill="background1"/>
            <w:tcMar>
              <w:top w:w="47" w:type="dxa"/>
              <w:left w:w="94" w:type="dxa"/>
              <w:bottom w:w="47" w:type="dxa"/>
              <w:right w:w="94" w:type="dxa"/>
            </w:tcMar>
            <w:vAlign w:val="center"/>
            <w:hideMark/>
          </w:tcPr>
          <w:p w14:paraId="7F510CD8" w14:textId="77777777" w:rsidR="00202A68" w:rsidRPr="00AF7353" w:rsidRDefault="00202A68" w:rsidP="00BA7123">
            <w:pPr>
              <w:spacing w:before="120" w:line="240" w:lineRule="auto"/>
              <w:ind w:left="170"/>
              <w:rPr>
                <w:rFonts w:eastAsia="Times New Roman"/>
                <w:sz w:val="18"/>
                <w:szCs w:val="18"/>
              </w:rPr>
            </w:pPr>
            <w:r w:rsidRPr="00AF7353">
              <w:rPr>
                <w:rFonts w:eastAsia="Times New Roman"/>
                <w:sz w:val="18"/>
                <w:szCs w:val="18"/>
              </w:rPr>
              <w:t>Likert scale</w:t>
            </w:r>
          </w:p>
          <w:p w14:paraId="6366A6D0" w14:textId="77777777" w:rsidR="00202A68" w:rsidRPr="00AF7353" w:rsidRDefault="00202A68" w:rsidP="00BA7123">
            <w:pPr>
              <w:spacing w:before="120" w:line="240" w:lineRule="auto"/>
              <w:ind w:left="170"/>
              <w:rPr>
                <w:rFonts w:eastAsia="Times New Roman"/>
                <w:sz w:val="18"/>
                <w:szCs w:val="18"/>
              </w:rPr>
            </w:pPr>
            <w:r w:rsidRPr="00AF7353">
              <w:rPr>
                <w:rFonts w:eastAsia="Times New Roman"/>
                <w:sz w:val="18"/>
                <w:szCs w:val="18"/>
              </w:rPr>
              <w:t>Never / Sometimes / Most of the time / Always</w:t>
            </w:r>
          </w:p>
        </w:tc>
      </w:tr>
      <w:tr w:rsidR="00202A68" w:rsidRPr="00AF7353" w14:paraId="6729BFF0" w14:textId="77777777" w:rsidTr="00DB15F8">
        <w:trPr>
          <w:trHeight w:val="1426"/>
        </w:trPr>
        <w:tc>
          <w:tcPr>
            <w:tcW w:w="2967" w:type="dxa"/>
            <w:tcBorders>
              <w:top w:val="single" w:sz="12" w:space="0" w:color="002D62"/>
              <w:left w:val="single" w:sz="8" w:space="0" w:color="FFFFFF"/>
              <w:bottom w:val="single" w:sz="12" w:space="0" w:color="002D62"/>
              <w:right w:val="single" w:sz="8" w:space="0" w:color="FFFFFF"/>
            </w:tcBorders>
            <w:shd w:val="clear" w:color="auto" w:fill="FFFFFF" w:themeFill="background1"/>
            <w:tcMar>
              <w:top w:w="47" w:type="dxa"/>
              <w:left w:w="94" w:type="dxa"/>
              <w:bottom w:w="47" w:type="dxa"/>
              <w:right w:w="94" w:type="dxa"/>
            </w:tcMar>
            <w:vAlign w:val="center"/>
            <w:hideMark/>
          </w:tcPr>
          <w:p w14:paraId="67570F28" w14:textId="77777777" w:rsidR="00202A68" w:rsidRPr="00AF7353" w:rsidRDefault="00202A68" w:rsidP="0002638E">
            <w:pPr>
              <w:spacing w:before="120" w:line="240" w:lineRule="auto"/>
              <w:rPr>
                <w:rFonts w:eastAsia="Times New Roman"/>
                <w:sz w:val="18"/>
                <w:szCs w:val="18"/>
              </w:rPr>
            </w:pPr>
            <w:r>
              <w:rPr>
                <w:rFonts w:eastAsia="Times New Roman"/>
                <w:sz w:val="18"/>
                <w:szCs w:val="18"/>
              </w:rPr>
              <w:t xml:space="preserve">3. </w:t>
            </w:r>
            <w:r w:rsidRPr="00AF7353">
              <w:rPr>
                <w:rFonts w:eastAsia="Times New Roman"/>
                <w:sz w:val="18"/>
                <w:szCs w:val="18"/>
              </w:rPr>
              <w:t xml:space="preserve">How many nice interactions have you had today? </w:t>
            </w:r>
          </w:p>
          <w:p w14:paraId="11ED587C" w14:textId="6976D918" w:rsidR="00202A68" w:rsidRPr="00AF7353" w:rsidRDefault="00202A68" w:rsidP="0002638E">
            <w:pPr>
              <w:spacing w:before="120" w:line="240" w:lineRule="auto"/>
              <w:rPr>
                <w:rFonts w:eastAsia="Times New Roman"/>
                <w:sz w:val="18"/>
                <w:szCs w:val="18"/>
              </w:rPr>
            </w:pPr>
            <w:r w:rsidRPr="00AF7353">
              <w:rPr>
                <w:rFonts w:eastAsia="Times New Roman"/>
                <w:sz w:val="18"/>
                <w:szCs w:val="18"/>
              </w:rPr>
              <w:t>For example, doing something nice with another person, such as smiling, having a nice chat</w:t>
            </w:r>
            <w:r>
              <w:rPr>
                <w:rFonts w:eastAsia="Times New Roman"/>
                <w:sz w:val="18"/>
                <w:szCs w:val="18"/>
              </w:rPr>
              <w:t xml:space="preserve"> </w:t>
            </w:r>
            <w:r w:rsidRPr="00AF7353">
              <w:rPr>
                <w:rFonts w:eastAsia="Times New Roman"/>
                <w:sz w:val="18"/>
                <w:szCs w:val="18"/>
              </w:rPr>
              <w:t>or helping.</w:t>
            </w:r>
          </w:p>
        </w:tc>
        <w:tc>
          <w:tcPr>
            <w:tcW w:w="6083" w:type="dxa"/>
            <w:tcBorders>
              <w:top w:val="single" w:sz="12" w:space="0" w:color="002D62"/>
              <w:left w:val="single" w:sz="8" w:space="0" w:color="FFFFFF"/>
              <w:bottom w:val="single" w:sz="12" w:space="0" w:color="002D62"/>
              <w:right w:val="single" w:sz="8" w:space="0" w:color="FFFFFF"/>
            </w:tcBorders>
            <w:shd w:val="clear" w:color="auto" w:fill="FFFFFF" w:themeFill="background1"/>
            <w:tcMar>
              <w:top w:w="47" w:type="dxa"/>
              <w:left w:w="94" w:type="dxa"/>
              <w:bottom w:w="47" w:type="dxa"/>
              <w:right w:w="94" w:type="dxa"/>
            </w:tcMar>
            <w:vAlign w:val="center"/>
            <w:hideMark/>
          </w:tcPr>
          <w:p w14:paraId="5968568D" w14:textId="77777777" w:rsidR="00202A68" w:rsidRPr="00AF7353" w:rsidRDefault="00202A68" w:rsidP="00BA7123">
            <w:pPr>
              <w:spacing w:before="120" w:line="240" w:lineRule="auto"/>
              <w:ind w:left="170"/>
              <w:rPr>
                <w:rFonts w:eastAsia="Times New Roman"/>
                <w:sz w:val="18"/>
                <w:szCs w:val="18"/>
              </w:rPr>
            </w:pPr>
            <w:r w:rsidRPr="00AF7353">
              <w:rPr>
                <w:rFonts w:eastAsia="Times New Roman"/>
                <w:sz w:val="18"/>
                <w:szCs w:val="18"/>
              </w:rPr>
              <w:t># Positive times</w:t>
            </w:r>
          </w:p>
          <w:p w14:paraId="12CD4055" w14:textId="55E03B5C" w:rsidR="00202A68" w:rsidRPr="00AF7353" w:rsidRDefault="00202A68" w:rsidP="00BA7123">
            <w:pPr>
              <w:spacing w:before="120" w:line="240" w:lineRule="auto"/>
              <w:ind w:left="170"/>
              <w:rPr>
                <w:rFonts w:eastAsia="Times New Roman"/>
                <w:sz w:val="18"/>
                <w:szCs w:val="18"/>
              </w:rPr>
            </w:pPr>
            <w:r w:rsidRPr="00AF7353">
              <w:rPr>
                <w:rFonts w:eastAsia="Times New Roman"/>
                <w:sz w:val="18"/>
                <w:szCs w:val="18"/>
              </w:rPr>
              <w:t>0 interactions / 1</w:t>
            </w:r>
            <w:r>
              <w:rPr>
                <w:rFonts w:eastAsia="Times New Roman"/>
                <w:sz w:val="18"/>
                <w:szCs w:val="18"/>
              </w:rPr>
              <w:softHyphen/>
              <w:t>–</w:t>
            </w:r>
            <w:r w:rsidRPr="00AF7353">
              <w:rPr>
                <w:rFonts w:eastAsia="Times New Roman"/>
                <w:sz w:val="18"/>
                <w:szCs w:val="18"/>
              </w:rPr>
              <w:t>2 interactions / 3</w:t>
            </w:r>
            <w:r>
              <w:rPr>
                <w:rFonts w:eastAsia="Times New Roman"/>
                <w:sz w:val="18"/>
                <w:szCs w:val="18"/>
              </w:rPr>
              <w:t>–</w:t>
            </w:r>
            <w:r w:rsidRPr="00AF7353">
              <w:rPr>
                <w:rFonts w:eastAsia="Times New Roman"/>
                <w:sz w:val="18"/>
                <w:szCs w:val="18"/>
              </w:rPr>
              <w:t>5 times / 6+ interactions</w:t>
            </w:r>
          </w:p>
        </w:tc>
      </w:tr>
      <w:tr w:rsidR="00202A68" w:rsidRPr="00AF7353" w14:paraId="486769CA" w14:textId="77777777" w:rsidTr="00DB15F8">
        <w:trPr>
          <w:trHeight w:val="777"/>
        </w:trPr>
        <w:tc>
          <w:tcPr>
            <w:tcW w:w="2967" w:type="dxa"/>
            <w:tcBorders>
              <w:top w:val="single" w:sz="12" w:space="0" w:color="002D62"/>
              <w:left w:val="single" w:sz="8" w:space="0" w:color="FFFFFF"/>
              <w:bottom w:val="single" w:sz="12" w:space="0" w:color="002D62"/>
              <w:right w:val="single" w:sz="8" w:space="0" w:color="FFFFFF"/>
            </w:tcBorders>
            <w:shd w:val="clear" w:color="auto" w:fill="FFFFFF" w:themeFill="background1"/>
            <w:tcMar>
              <w:top w:w="47" w:type="dxa"/>
              <w:left w:w="94" w:type="dxa"/>
              <w:bottom w:w="47" w:type="dxa"/>
              <w:right w:w="94" w:type="dxa"/>
            </w:tcMar>
            <w:vAlign w:val="center"/>
            <w:hideMark/>
          </w:tcPr>
          <w:p w14:paraId="10DE3C96" w14:textId="77777777" w:rsidR="00202A68" w:rsidRPr="00AF7353" w:rsidRDefault="00202A68" w:rsidP="0002638E">
            <w:pPr>
              <w:spacing w:before="120" w:line="240" w:lineRule="auto"/>
              <w:rPr>
                <w:rFonts w:eastAsia="Times New Roman"/>
                <w:sz w:val="18"/>
                <w:szCs w:val="18"/>
              </w:rPr>
            </w:pPr>
            <w:r>
              <w:rPr>
                <w:rFonts w:eastAsia="Times New Roman"/>
                <w:sz w:val="18"/>
                <w:szCs w:val="18"/>
              </w:rPr>
              <w:t xml:space="preserve">4. </w:t>
            </w:r>
            <w:r w:rsidRPr="00AF7353">
              <w:rPr>
                <w:rFonts w:eastAsia="Times New Roman"/>
                <w:sz w:val="18"/>
                <w:szCs w:val="18"/>
              </w:rPr>
              <w:t xml:space="preserve">How many nice interactions would you like in a day? </w:t>
            </w:r>
          </w:p>
        </w:tc>
        <w:tc>
          <w:tcPr>
            <w:tcW w:w="6083" w:type="dxa"/>
            <w:tcBorders>
              <w:top w:val="single" w:sz="12" w:space="0" w:color="002D62"/>
              <w:left w:val="single" w:sz="8" w:space="0" w:color="FFFFFF"/>
              <w:bottom w:val="single" w:sz="12" w:space="0" w:color="002D62"/>
              <w:right w:val="single" w:sz="8" w:space="0" w:color="FFFFFF"/>
            </w:tcBorders>
            <w:shd w:val="clear" w:color="auto" w:fill="FFFFFF" w:themeFill="background1"/>
            <w:tcMar>
              <w:top w:w="47" w:type="dxa"/>
              <w:left w:w="94" w:type="dxa"/>
              <w:bottom w:w="47" w:type="dxa"/>
              <w:right w:w="94" w:type="dxa"/>
            </w:tcMar>
            <w:vAlign w:val="center"/>
            <w:hideMark/>
          </w:tcPr>
          <w:p w14:paraId="38C6EF8E" w14:textId="77777777" w:rsidR="00202A68" w:rsidRPr="00AF7353" w:rsidRDefault="00202A68" w:rsidP="00BA7123">
            <w:pPr>
              <w:spacing w:before="120" w:line="240" w:lineRule="auto"/>
              <w:ind w:left="170"/>
              <w:rPr>
                <w:rFonts w:eastAsia="Times New Roman"/>
                <w:sz w:val="18"/>
                <w:szCs w:val="18"/>
              </w:rPr>
            </w:pPr>
            <w:r w:rsidRPr="00AF7353">
              <w:rPr>
                <w:rFonts w:eastAsia="Times New Roman"/>
                <w:sz w:val="18"/>
                <w:szCs w:val="18"/>
              </w:rPr>
              <w:t>Likert scale</w:t>
            </w:r>
          </w:p>
          <w:p w14:paraId="42E0E2BE" w14:textId="77777777" w:rsidR="00202A68" w:rsidRPr="00AF7353" w:rsidRDefault="00202A68" w:rsidP="00BA7123">
            <w:pPr>
              <w:spacing w:before="120" w:line="240" w:lineRule="auto"/>
              <w:ind w:left="170"/>
              <w:rPr>
                <w:rFonts w:eastAsia="Times New Roman"/>
                <w:sz w:val="18"/>
                <w:szCs w:val="18"/>
              </w:rPr>
            </w:pPr>
            <w:r w:rsidRPr="00AF7353">
              <w:rPr>
                <w:rFonts w:eastAsia="Times New Roman"/>
                <w:sz w:val="18"/>
                <w:szCs w:val="18"/>
              </w:rPr>
              <w:t>Less interactions / Same amount / More interactions</w:t>
            </w:r>
          </w:p>
        </w:tc>
      </w:tr>
      <w:tr w:rsidR="00202A68" w:rsidRPr="00AF7353" w14:paraId="0BEE9C13" w14:textId="77777777" w:rsidTr="00DB15F8">
        <w:trPr>
          <w:trHeight w:val="756"/>
        </w:trPr>
        <w:tc>
          <w:tcPr>
            <w:tcW w:w="2967" w:type="dxa"/>
            <w:tcBorders>
              <w:top w:val="single" w:sz="12" w:space="0" w:color="002D62"/>
              <w:left w:val="single" w:sz="8" w:space="0" w:color="FFFFFF"/>
              <w:bottom w:val="single" w:sz="12" w:space="0" w:color="002D62"/>
              <w:right w:val="single" w:sz="8" w:space="0" w:color="FFFFFF"/>
            </w:tcBorders>
            <w:shd w:val="clear" w:color="auto" w:fill="FFFFFF" w:themeFill="background1"/>
            <w:tcMar>
              <w:top w:w="47" w:type="dxa"/>
              <w:left w:w="94" w:type="dxa"/>
              <w:bottom w:w="47" w:type="dxa"/>
              <w:right w:w="94" w:type="dxa"/>
            </w:tcMar>
            <w:vAlign w:val="center"/>
            <w:hideMark/>
          </w:tcPr>
          <w:p w14:paraId="6B0439E0" w14:textId="675F5151" w:rsidR="00202A68" w:rsidRPr="00AF7353" w:rsidRDefault="00202A68" w:rsidP="0002638E">
            <w:pPr>
              <w:spacing w:before="120" w:line="240" w:lineRule="auto"/>
              <w:rPr>
                <w:rFonts w:eastAsia="Times New Roman"/>
                <w:sz w:val="18"/>
                <w:szCs w:val="18"/>
              </w:rPr>
            </w:pPr>
            <w:r>
              <w:rPr>
                <w:rFonts w:eastAsia="Times New Roman"/>
                <w:sz w:val="18"/>
                <w:szCs w:val="18"/>
              </w:rPr>
              <w:t xml:space="preserve">5. </w:t>
            </w:r>
            <w:r w:rsidRPr="00AF7353">
              <w:rPr>
                <w:rFonts w:eastAsia="Times New Roman"/>
                <w:sz w:val="18"/>
                <w:szCs w:val="18"/>
              </w:rPr>
              <w:t xml:space="preserve">The things I do </w:t>
            </w:r>
            <w:proofErr w:type="spellStart"/>
            <w:r w:rsidRPr="00AF7353">
              <w:rPr>
                <w:rFonts w:eastAsia="Times New Roman"/>
                <w:sz w:val="18"/>
                <w:szCs w:val="18"/>
              </w:rPr>
              <w:t>everyday</w:t>
            </w:r>
            <w:proofErr w:type="spellEnd"/>
            <w:r w:rsidRPr="00AF7353">
              <w:rPr>
                <w:rFonts w:eastAsia="Times New Roman"/>
                <w:sz w:val="18"/>
                <w:szCs w:val="18"/>
              </w:rPr>
              <w:t xml:space="preserve"> work well for me. For example, having a shower, eating well</w:t>
            </w:r>
            <w:r>
              <w:rPr>
                <w:rFonts w:eastAsia="Times New Roman"/>
                <w:sz w:val="18"/>
                <w:szCs w:val="18"/>
              </w:rPr>
              <w:t xml:space="preserve"> </w:t>
            </w:r>
            <w:r w:rsidRPr="00AF7353">
              <w:rPr>
                <w:rFonts w:eastAsia="Times New Roman"/>
                <w:sz w:val="18"/>
                <w:szCs w:val="18"/>
              </w:rPr>
              <w:t>and sleeping.</w:t>
            </w:r>
          </w:p>
        </w:tc>
        <w:tc>
          <w:tcPr>
            <w:tcW w:w="6083" w:type="dxa"/>
            <w:tcBorders>
              <w:top w:val="single" w:sz="12" w:space="0" w:color="002D62"/>
              <w:left w:val="single" w:sz="8" w:space="0" w:color="FFFFFF"/>
              <w:bottom w:val="single" w:sz="12" w:space="0" w:color="002D62"/>
              <w:right w:val="single" w:sz="8" w:space="0" w:color="FFFFFF"/>
            </w:tcBorders>
            <w:shd w:val="clear" w:color="auto" w:fill="FFFFFF" w:themeFill="background1"/>
            <w:tcMar>
              <w:top w:w="47" w:type="dxa"/>
              <w:left w:w="94" w:type="dxa"/>
              <w:bottom w:w="47" w:type="dxa"/>
              <w:right w:w="94" w:type="dxa"/>
            </w:tcMar>
            <w:vAlign w:val="center"/>
            <w:hideMark/>
          </w:tcPr>
          <w:p w14:paraId="1C2D2B9B" w14:textId="77777777" w:rsidR="00202A68" w:rsidRPr="00AF7353" w:rsidRDefault="00202A68" w:rsidP="00BA7123">
            <w:pPr>
              <w:spacing w:before="120" w:line="240" w:lineRule="auto"/>
              <w:ind w:left="170"/>
              <w:rPr>
                <w:rFonts w:eastAsia="Times New Roman"/>
                <w:sz w:val="18"/>
                <w:szCs w:val="18"/>
              </w:rPr>
            </w:pPr>
            <w:r w:rsidRPr="00AF7353">
              <w:rPr>
                <w:rFonts w:eastAsia="Times New Roman"/>
                <w:sz w:val="18"/>
                <w:szCs w:val="18"/>
              </w:rPr>
              <w:t>Never / Sometimes / Most of the time / Always</w:t>
            </w:r>
          </w:p>
        </w:tc>
      </w:tr>
    </w:tbl>
    <w:p w14:paraId="42FE94C0" w14:textId="77777777" w:rsidR="002275C9" w:rsidRDefault="002275C9" w:rsidP="002275C9">
      <w:pPr>
        <w:adjustRightInd/>
        <w:snapToGrid/>
        <w:spacing w:after="0" w:line="240" w:lineRule="auto"/>
      </w:pPr>
      <w:r>
        <w:br w:type="page"/>
      </w:r>
    </w:p>
    <w:p w14:paraId="4D3EB4C3" w14:textId="77777777" w:rsidR="000F41FE" w:rsidRDefault="000F41FE" w:rsidP="000F41FE"/>
    <w:p w14:paraId="080E8211" w14:textId="78A081F6" w:rsidR="00DD5648" w:rsidRDefault="00DD5648" w:rsidP="00DD5648">
      <w:pPr>
        <w:pStyle w:val="Caption"/>
        <w:keepNext/>
      </w:pPr>
      <w:r>
        <w:t xml:space="preserve">Table </w:t>
      </w:r>
      <w:r>
        <w:fldChar w:fldCharType="begin"/>
      </w:r>
      <w:r>
        <w:instrText xml:space="preserve"> SEQ Table \* ARABIC </w:instrText>
      </w:r>
      <w:r>
        <w:fldChar w:fldCharType="separate"/>
      </w:r>
      <w:r>
        <w:rPr>
          <w:noProof/>
        </w:rPr>
        <w:t>3</w:t>
      </w:r>
      <w:r>
        <w:fldChar w:fldCharType="end"/>
      </w:r>
      <w:r>
        <w:t>. Longer-Term Outcomes Survey questions</w:t>
      </w:r>
    </w:p>
    <w:tbl>
      <w:tblPr>
        <w:tblW w:w="0" w:type="auto"/>
        <w:shd w:val="clear" w:color="auto" w:fill="FFFFFF" w:themeFill="background1"/>
        <w:tblCellMar>
          <w:left w:w="113" w:type="dxa"/>
          <w:right w:w="113" w:type="dxa"/>
        </w:tblCellMar>
        <w:tblLook w:val="0600" w:firstRow="0" w:lastRow="0" w:firstColumn="0" w:lastColumn="0" w:noHBand="1" w:noVBand="1"/>
        <w:tblCaption w:val="Table 2: Disability Housing Outcomes Framework survey questions"/>
        <w:tblDescription w:val="Table 2 shows survey questions used in the pilot program."/>
      </w:tblPr>
      <w:tblGrid>
        <w:gridCol w:w="3534"/>
        <w:gridCol w:w="5516"/>
      </w:tblGrid>
      <w:tr w:rsidR="00DD5648" w:rsidRPr="00AF7353" w14:paraId="6AEEA498" w14:textId="77777777" w:rsidTr="00CB05DB">
        <w:trPr>
          <w:trHeight w:val="117"/>
          <w:tblHeader/>
        </w:trPr>
        <w:tc>
          <w:tcPr>
            <w:tcW w:w="3534" w:type="dxa"/>
            <w:tcBorders>
              <w:top w:val="single" w:sz="12" w:space="0" w:color="002D62"/>
              <w:left w:val="single" w:sz="8" w:space="0" w:color="FFFFFF"/>
              <w:bottom w:val="single" w:sz="12" w:space="0" w:color="002D62"/>
              <w:right w:val="single" w:sz="8" w:space="0" w:color="FFFFFF"/>
            </w:tcBorders>
            <w:shd w:val="clear" w:color="auto" w:fill="FFFFFF" w:themeFill="background1"/>
            <w:tcMar>
              <w:top w:w="47" w:type="dxa"/>
              <w:left w:w="94" w:type="dxa"/>
              <w:bottom w:w="47" w:type="dxa"/>
              <w:right w:w="94" w:type="dxa"/>
            </w:tcMar>
            <w:vAlign w:val="center"/>
          </w:tcPr>
          <w:p w14:paraId="701C9365" w14:textId="547D1EF2" w:rsidR="00DD5648" w:rsidRPr="00AF7353" w:rsidRDefault="00DD5648" w:rsidP="00CB05DB">
            <w:pPr>
              <w:spacing w:before="120" w:line="240" w:lineRule="auto"/>
              <w:jc w:val="center"/>
              <w:rPr>
                <w:rFonts w:eastAsia="Times New Roman"/>
                <w:b/>
                <w:sz w:val="18"/>
                <w:szCs w:val="18"/>
              </w:rPr>
            </w:pPr>
            <w:r w:rsidRPr="00AF7353">
              <w:rPr>
                <w:rFonts w:eastAsia="Times New Roman"/>
                <w:b/>
                <w:sz w:val="18"/>
                <w:szCs w:val="18"/>
              </w:rPr>
              <w:t xml:space="preserve">Survey </w:t>
            </w:r>
            <w:r w:rsidR="0075387C">
              <w:rPr>
                <w:rFonts w:eastAsia="Times New Roman"/>
                <w:b/>
                <w:sz w:val="18"/>
                <w:szCs w:val="18"/>
              </w:rPr>
              <w:t>q</w:t>
            </w:r>
            <w:r w:rsidRPr="00AF7353">
              <w:rPr>
                <w:rFonts w:eastAsia="Times New Roman"/>
                <w:b/>
                <w:sz w:val="18"/>
                <w:szCs w:val="18"/>
              </w:rPr>
              <w:t>uestions</w:t>
            </w:r>
          </w:p>
        </w:tc>
        <w:tc>
          <w:tcPr>
            <w:tcW w:w="5516" w:type="dxa"/>
            <w:tcBorders>
              <w:top w:val="single" w:sz="12" w:space="0" w:color="002D62"/>
              <w:left w:val="single" w:sz="8" w:space="0" w:color="FFFFFF"/>
              <w:bottom w:val="single" w:sz="12" w:space="0" w:color="002D62"/>
              <w:right w:val="single" w:sz="8" w:space="0" w:color="FFFFFF"/>
            </w:tcBorders>
            <w:shd w:val="clear" w:color="auto" w:fill="FFFFFF" w:themeFill="background1"/>
            <w:tcMar>
              <w:top w:w="47" w:type="dxa"/>
              <w:left w:w="94" w:type="dxa"/>
              <w:bottom w:w="47" w:type="dxa"/>
              <w:right w:w="94" w:type="dxa"/>
            </w:tcMar>
            <w:vAlign w:val="center"/>
          </w:tcPr>
          <w:p w14:paraId="134F7956" w14:textId="77777777" w:rsidR="00DD5648" w:rsidRPr="00AF7353" w:rsidRDefault="00DD5648" w:rsidP="00CB05DB">
            <w:pPr>
              <w:spacing w:before="120" w:line="240" w:lineRule="auto"/>
              <w:ind w:left="170"/>
              <w:jc w:val="center"/>
              <w:rPr>
                <w:rFonts w:eastAsia="Times New Roman"/>
                <w:b/>
                <w:sz w:val="18"/>
                <w:szCs w:val="18"/>
              </w:rPr>
            </w:pPr>
            <w:r w:rsidRPr="00AF7353">
              <w:rPr>
                <w:rFonts w:eastAsia="Times New Roman"/>
                <w:b/>
                <w:sz w:val="18"/>
                <w:szCs w:val="18"/>
              </w:rPr>
              <w:t>Survey responses</w:t>
            </w:r>
          </w:p>
        </w:tc>
      </w:tr>
      <w:tr w:rsidR="00DD5648" w:rsidRPr="00AF7353" w14:paraId="59A37941" w14:textId="77777777" w:rsidTr="00CB05DB">
        <w:tblPrEx>
          <w:shd w:val="clear" w:color="auto" w:fill="auto"/>
        </w:tblPrEx>
        <w:trPr>
          <w:trHeight w:val="45"/>
        </w:trPr>
        <w:tc>
          <w:tcPr>
            <w:tcW w:w="3534" w:type="dxa"/>
            <w:tcBorders>
              <w:top w:val="single" w:sz="12" w:space="0" w:color="002D62"/>
              <w:left w:val="single" w:sz="8" w:space="0" w:color="FFFFFF"/>
              <w:bottom w:val="single" w:sz="12" w:space="0" w:color="002D62"/>
              <w:right w:val="single" w:sz="8" w:space="0" w:color="FFFFFF"/>
            </w:tcBorders>
            <w:shd w:val="clear" w:color="auto" w:fill="auto"/>
            <w:tcMar>
              <w:top w:w="47" w:type="dxa"/>
              <w:left w:w="94" w:type="dxa"/>
              <w:bottom w:w="47" w:type="dxa"/>
              <w:right w:w="94" w:type="dxa"/>
            </w:tcMar>
            <w:vAlign w:val="center"/>
          </w:tcPr>
          <w:p w14:paraId="602D3894" w14:textId="77777777" w:rsidR="00DD5648" w:rsidRPr="000F4324" w:rsidRDefault="00DD5648" w:rsidP="00CB05DB">
            <w:pPr>
              <w:spacing w:before="120" w:line="240" w:lineRule="auto"/>
              <w:rPr>
                <w:rFonts w:eastAsia="Times New Roman"/>
                <w:bCs/>
                <w:sz w:val="18"/>
                <w:szCs w:val="18"/>
              </w:rPr>
            </w:pPr>
            <w:r w:rsidRPr="000F4324">
              <w:rPr>
                <w:rFonts w:eastAsia="Times New Roman"/>
                <w:bCs/>
                <w:sz w:val="18"/>
                <w:szCs w:val="18"/>
              </w:rPr>
              <w:t>1. Is anyone supporting you fill in this survey right now?</w:t>
            </w:r>
          </w:p>
        </w:tc>
        <w:tc>
          <w:tcPr>
            <w:tcW w:w="5516" w:type="dxa"/>
            <w:tcBorders>
              <w:top w:val="single" w:sz="12" w:space="0" w:color="002D62"/>
              <w:left w:val="single" w:sz="8" w:space="0" w:color="FFFFFF"/>
              <w:bottom w:val="single" w:sz="12" w:space="0" w:color="002D62"/>
              <w:right w:val="single" w:sz="8" w:space="0" w:color="FFFFFF"/>
            </w:tcBorders>
            <w:shd w:val="clear" w:color="auto" w:fill="auto"/>
            <w:tcMar>
              <w:top w:w="47" w:type="dxa"/>
              <w:left w:w="94" w:type="dxa"/>
              <w:bottom w:w="47" w:type="dxa"/>
              <w:right w:w="94" w:type="dxa"/>
            </w:tcMar>
            <w:vAlign w:val="center"/>
          </w:tcPr>
          <w:p w14:paraId="41E06C31" w14:textId="77777777" w:rsidR="00DD5648" w:rsidRPr="000F4324" w:rsidRDefault="00DD5648" w:rsidP="00CB05DB">
            <w:pPr>
              <w:spacing w:before="120" w:line="240" w:lineRule="auto"/>
              <w:ind w:left="170"/>
              <w:rPr>
                <w:rFonts w:eastAsia="Times New Roman"/>
                <w:bCs/>
                <w:sz w:val="18"/>
                <w:szCs w:val="18"/>
              </w:rPr>
            </w:pPr>
            <w:r w:rsidRPr="000F4324">
              <w:rPr>
                <w:rFonts w:eastAsia="Times New Roman"/>
                <w:bCs/>
                <w:sz w:val="18"/>
                <w:szCs w:val="18"/>
              </w:rPr>
              <w:t>No, I am doing it by myself / Yes, Support Worker / Yes, SDA workers / Yes, family or friend / Yes, someone else</w:t>
            </w:r>
          </w:p>
        </w:tc>
      </w:tr>
      <w:tr w:rsidR="00DD5648" w:rsidRPr="00AF7353" w14:paraId="5D8F6854" w14:textId="77777777" w:rsidTr="00CB05DB">
        <w:tblPrEx>
          <w:shd w:val="clear" w:color="auto" w:fill="auto"/>
        </w:tblPrEx>
        <w:trPr>
          <w:trHeight w:val="756"/>
        </w:trPr>
        <w:tc>
          <w:tcPr>
            <w:tcW w:w="3534" w:type="dxa"/>
            <w:tcBorders>
              <w:top w:val="single" w:sz="12" w:space="0" w:color="002D62"/>
              <w:left w:val="single" w:sz="8" w:space="0" w:color="FFFFFF"/>
              <w:bottom w:val="single" w:sz="12" w:space="0" w:color="002D62"/>
              <w:right w:val="single" w:sz="8" w:space="0" w:color="FFFFFF"/>
            </w:tcBorders>
            <w:shd w:val="clear" w:color="auto" w:fill="auto"/>
            <w:tcMar>
              <w:top w:w="47" w:type="dxa"/>
              <w:left w:w="94" w:type="dxa"/>
              <w:bottom w:w="47" w:type="dxa"/>
              <w:right w:w="94" w:type="dxa"/>
            </w:tcMar>
            <w:vAlign w:val="center"/>
          </w:tcPr>
          <w:p w14:paraId="6F6F8A34" w14:textId="77777777" w:rsidR="00DD5648" w:rsidRPr="000F4324" w:rsidRDefault="00DD5648" w:rsidP="00CB05DB">
            <w:pPr>
              <w:spacing w:before="120" w:line="240" w:lineRule="auto"/>
              <w:rPr>
                <w:rFonts w:eastAsia="Times New Roman"/>
                <w:bCs/>
                <w:sz w:val="18"/>
                <w:szCs w:val="18"/>
              </w:rPr>
            </w:pPr>
            <w:r w:rsidRPr="000F4324">
              <w:rPr>
                <w:rFonts w:eastAsia="Times New Roman"/>
                <w:bCs/>
                <w:sz w:val="18"/>
                <w:szCs w:val="18"/>
              </w:rPr>
              <w:t>2. I feel comfortable in my home​</w:t>
            </w:r>
          </w:p>
          <w:p w14:paraId="2515D3B2" w14:textId="77777777" w:rsidR="00DD5648" w:rsidRPr="000F4324" w:rsidRDefault="00DD5648" w:rsidP="00CB05DB">
            <w:pPr>
              <w:spacing w:before="120" w:line="240" w:lineRule="auto"/>
              <w:rPr>
                <w:rFonts w:eastAsia="Times New Roman"/>
                <w:bCs/>
                <w:sz w:val="18"/>
                <w:szCs w:val="18"/>
              </w:rPr>
            </w:pPr>
            <w:r w:rsidRPr="000F4324">
              <w:rPr>
                <w:rFonts w:eastAsia="Times New Roman"/>
                <w:bCs/>
                <w:sz w:val="18"/>
                <w:szCs w:val="18"/>
              </w:rPr>
              <w:t xml:space="preserve">For example, I feel safe, good and cosy. I can stay for as long as I want to live there. </w:t>
            </w:r>
          </w:p>
        </w:tc>
        <w:tc>
          <w:tcPr>
            <w:tcW w:w="5516" w:type="dxa"/>
            <w:tcBorders>
              <w:top w:val="single" w:sz="12" w:space="0" w:color="002D62"/>
              <w:left w:val="single" w:sz="8" w:space="0" w:color="FFFFFF"/>
              <w:bottom w:val="single" w:sz="12" w:space="0" w:color="002D62"/>
              <w:right w:val="single" w:sz="8" w:space="0" w:color="FFFFFF"/>
            </w:tcBorders>
            <w:shd w:val="clear" w:color="auto" w:fill="auto"/>
            <w:tcMar>
              <w:top w:w="47" w:type="dxa"/>
              <w:left w:w="94" w:type="dxa"/>
              <w:bottom w:w="47" w:type="dxa"/>
              <w:right w:w="94" w:type="dxa"/>
            </w:tcMar>
            <w:vAlign w:val="center"/>
          </w:tcPr>
          <w:p w14:paraId="51670F3B" w14:textId="77777777" w:rsidR="00DD5648" w:rsidRPr="000F4324" w:rsidRDefault="00DD5648" w:rsidP="00CB05DB">
            <w:pPr>
              <w:spacing w:before="120" w:line="240" w:lineRule="auto"/>
              <w:ind w:left="170"/>
              <w:rPr>
                <w:rFonts w:eastAsia="Times New Roman"/>
                <w:bCs/>
                <w:sz w:val="18"/>
                <w:szCs w:val="18"/>
              </w:rPr>
            </w:pPr>
            <w:r w:rsidRPr="000F4324">
              <w:rPr>
                <w:rFonts w:eastAsia="Times New Roman"/>
                <w:bCs/>
                <w:sz w:val="18"/>
                <w:szCs w:val="18"/>
              </w:rPr>
              <w:t>Likert scale</w:t>
            </w:r>
          </w:p>
          <w:p w14:paraId="79C033C8" w14:textId="77777777" w:rsidR="00DD5648" w:rsidRPr="000F4324" w:rsidRDefault="00DD5648" w:rsidP="00CB05DB">
            <w:pPr>
              <w:spacing w:before="120" w:line="240" w:lineRule="auto"/>
              <w:ind w:left="170"/>
              <w:rPr>
                <w:rFonts w:eastAsia="Times New Roman"/>
                <w:bCs/>
                <w:sz w:val="18"/>
                <w:szCs w:val="18"/>
              </w:rPr>
            </w:pPr>
            <w:r w:rsidRPr="000F4324">
              <w:rPr>
                <w:rFonts w:eastAsia="Times New Roman"/>
                <w:bCs/>
                <w:sz w:val="18"/>
                <w:szCs w:val="18"/>
              </w:rPr>
              <w:t xml:space="preserve">Never / Sometimes / Most of the time / Always </w:t>
            </w:r>
          </w:p>
        </w:tc>
      </w:tr>
      <w:tr w:rsidR="00DD5648" w:rsidRPr="00AF7353" w14:paraId="59D5AA6C" w14:textId="77777777" w:rsidTr="00CB05DB">
        <w:tblPrEx>
          <w:shd w:val="clear" w:color="auto" w:fill="auto"/>
        </w:tblPrEx>
        <w:trPr>
          <w:trHeight w:val="756"/>
        </w:trPr>
        <w:tc>
          <w:tcPr>
            <w:tcW w:w="3534" w:type="dxa"/>
            <w:tcBorders>
              <w:top w:val="single" w:sz="12" w:space="0" w:color="002D62"/>
              <w:left w:val="single" w:sz="8" w:space="0" w:color="FFFFFF"/>
              <w:bottom w:val="single" w:sz="12" w:space="0" w:color="002D62"/>
              <w:right w:val="single" w:sz="8" w:space="0" w:color="FFFFFF"/>
            </w:tcBorders>
            <w:shd w:val="clear" w:color="auto" w:fill="auto"/>
            <w:tcMar>
              <w:top w:w="47" w:type="dxa"/>
              <w:left w:w="94" w:type="dxa"/>
              <w:bottom w:w="47" w:type="dxa"/>
              <w:right w:w="94" w:type="dxa"/>
            </w:tcMar>
            <w:vAlign w:val="center"/>
          </w:tcPr>
          <w:p w14:paraId="61A25546" w14:textId="77777777" w:rsidR="00DD5648" w:rsidRPr="000F4324" w:rsidRDefault="00DD5648" w:rsidP="00CB05DB">
            <w:pPr>
              <w:spacing w:before="120" w:line="240" w:lineRule="auto"/>
              <w:rPr>
                <w:rFonts w:eastAsia="Times New Roman"/>
                <w:bCs/>
                <w:sz w:val="18"/>
                <w:szCs w:val="18"/>
              </w:rPr>
            </w:pPr>
            <w:r w:rsidRPr="000F4324">
              <w:rPr>
                <w:rFonts w:eastAsia="Times New Roman"/>
                <w:bCs/>
                <w:sz w:val="18"/>
                <w:szCs w:val="18"/>
              </w:rPr>
              <w:t xml:space="preserve">3. I can get help with my health when I need it. </w:t>
            </w:r>
          </w:p>
          <w:p w14:paraId="2BAE5AD0" w14:textId="77777777" w:rsidR="00DD5648" w:rsidRPr="000F4324" w:rsidRDefault="00DD5648" w:rsidP="00CB05DB">
            <w:pPr>
              <w:spacing w:before="120" w:line="240" w:lineRule="auto"/>
              <w:rPr>
                <w:rFonts w:eastAsia="Times New Roman"/>
                <w:bCs/>
                <w:sz w:val="18"/>
                <w:szCs w:val="18"/>
              </w:rPr>
            </w:pPr>
            <w:r w:rsidRPr="000F4324">
              <w:rPr>
                <w:rFonts w:eastAsia="Times New Roman"/>
                <w:bCs/>
                <w:sz w:val="18"/>
                <w:szCs w:val="18"/>
              </w:rPr>
              <w:t>For example, information about my health or access to doctors and dentists.</w:t>
            </w:r>
          </w:p>
        </w:tc>
        <w:tc>
          <w:tcPr>
            <w:tcW w:w="5516" w:type="dxa"/>
            <w:tcBorders>
              <w:top w:val="single" w:sz="12" w:space="0" w:color="002D62"/>
              <w:left w:val="single" w:sz="8" w:space="0" w:color="FFFFFF"/>
              <w:bottom w:val="single" w:sz="12" w:space="0" w:color="002D62"/>
              <w:right w:val="single" w:sz="8" w:space="0" w:color="FFFFFF"/>
            </w:tcBorders>
            <w:shd w:val="clear" w:color="auto" w:fill="auto"/>
            <w:tcMar>
              <w:top w:w="47" w:type="dxa"/>
              <w:left w:w="94" w:type="dxa"/>
              <w:bottom w:w="47" w:type="dxa"/>
              <w:right w:w="94" w:type="dxa"/>
            </w:tcMar>
            <w:vAlign w:val="center"/>
          </w:tcPr>
          <w:p w14:paraId="5ADEA51E" w14:textId="77777777" w:rsidR="00DD5648" w:rsidRPr="000F4324" w:rsidRDefault="00DD5648" w:rsidP="00CB05DB">
            <w:pPr>
              <w:spacing w:before="120" w:line="240" w:lineRule="auto"/>
              <w:ind w:left="170"/>
              <w:rPr>
                <w:rFonts w:eastAsia="Times New Roman"/>
                <w:bCs/>
                <w:sz w:val="18"/>
                <w:szCs w:val="18"/>
              </w:rPr>
            </w:pPr>
            <w:r w:rsidRPr="000F4324">
              <w:rPr>
                <w:rFonts w:eastAsia="Times New Roman"/>
                <w:bCs/>
                <w:sz w:val="18"/>
                <w:szCs w:val="18"/>
              </w:rPr>
              <w:t>Likert scale</w:t>
            </w:r>
          </w:p>
          <w:p w14:paraId="2A715BA6" w14:textId="77777777" w:rsidR="00DD5648" w:rsidRPr="000F4324" w:rsidRDefault="00DD5648" w:rsidP="00CB05DB">
            <w:pPr>
              <w:spacing w:before="120" w:line="240" w:lineRule="auto"/>
              <w:ind w:left="170"/>
              <w:rPr>
                <w:rFonts w:eastAsia="Times New Roman"/>
                <w:bCs/>
                <w:sz w:val="18"/>
                <w:szCs w:val="18"/>
              </w:rPr>
            </w:pPr>
            <w:r w:rsidRPr="000F4324">
              <w:rPr>
                <w:rFonts w:eastAsia="Times New Roman"/>
                <w:bCs/>
                <w:sz w:val="18"/>
                <w:szCs w:val="18"/>
              </w:rPr>
              <w:t>Never / Sometimes / Most of the time / Always</w:t>
            </w:r>
          </w:p>
        </w:tc>
      </w:tr>
      <w:tr w:rsidR="00DD5648" w:rsidRPr="00AF7353" w14:paraId="0D555B7E" w14:textId="77777777" w:rsidTr="00CB05DB">
        <w:tblPrEx>
          <w:shd w:val="clear" w:color="auto" w:fill="auto"/>
        </w:tblPrEx>
        <w:trPr>
          <w:trHeight w:val="530"/>
        </w:trPr>
        <w:tc>
          <w:tcPr>
            <w:tcW w:w="3534" w:type="dxa"/>
            <w:tcBorders>
              <w:top w:val="single" w:sz="12" w:space="0" w:color="002D62"/>
              <w:left w:val="single" w:sz="8" w:space="0" w:color="FFFFFF"/>
              <w:bottom w:val="single" w:sz="12" w:space="0" w:color="002D62"/>
              <w:right w:val="single" w:sz="8" w:space="0" w:color="FFFFFF"/>
            </w:tcBorders>
            <w:shd w:val="clear" w:color="auto" w:fill="auto"/>
            <w:tcMar>
              <w:top w:w="47" w:type="dxa"/>
              <w:left w:w="94" w:type="dxa"/>
              <w:bottom w:w="47" w:type="dxa"/>
              <w:right w:w="94" w:type="dxa"/>
            </w:tcMar>
            <w:vAlign w:val="center"/>
          </w:tcPr>
          <w:p w14:paraId="74F7D722" w14:textId="77777777" w:rsidR="00DD5648" w:rsidRPr="000F4324" w:rsidRDefault="00DD5648" w:rsidP="00CB05DB">
            <w:pPr>
              <w:spacing w:before="120" w:line="240" w:lineRule="auto"/>
              <w:rPr>
                <w:rFonts w:eastAsia="Times New Roman"/>
                <w:bCs/>
                <w:sz w:val="18"/>
                <w:szCs w:val="18"/>
              </w:rPr>
            </w:pPr>
            <w:r w:rsidRPr="000F4324">
              <w:rPr>
                <w:rFonts w:eastAsia="Times New Roman"/>
                <w:bCs/>
                <w:sz w:val="18"/>
                <w:szCs w:val="18"/>
              </w:rPr>
              <w:t>4. I have a say about who comes into my house and when they come​.</w:t>
            </w:r>
          </w:p>
        </w:tc>
        <w:tc>
          <w:tcPr>
            <w:tcW w:w="5516" w:type="dxa"/>
            <w:tcBorders>
              <w:top w:val="single" w:sz="12" w:space="0" w:color="002D62"/>
              <w:left w:val="single" w:sz="8" w:space="0" w:color="FFFFFF"/>
              <w:bottom w:val="single" w:sz="12" w:space="0" w:color="002D62"/>
              <w:right w:val="single" w:sz="8" w:space="0" w:color="FFFFFF"/>
            </w:tcBorders>
            <w:shd w:val="clear" w:color="auto" w:fill="auto"/>
            <w:tcMar>
              <w:top w:w="47" w:type="dxa"/>
              <w:left w:w="94" w:type="dxa"/>
              <w:bottom w:w="47" w:type="dxa"/>
              <w:right w:w="94" w:type="dxa"/>
            </w:tcMar>
            <w:vAlign w:val="center"/>
          </w:tcPr>
          <w:p w14:paraId="630534C0" w14:textId="77777777" w:rsidR="00DD5648" w:rsidRPr="000F4324" w:rsidRDefault="00DD5648" w:rsidP="00CB05DB">
            <w:pPr>
              <w:spacing w:before="120" w:line="240" w:lineRule="auto"/>
              <w:ind w:left="170"/>
              <w:rPr>
                <w:rFonts w:eastAsia="Times New Roman"/>
                <w:bCs/>
                <w:sz w:val="18"/>
                <w:szCs w:val="18"/>
              </w:rPr>
            </w:pPr>
            <w:r w:rsidRPr="000F4324">
              <w:rPr>
                <w:rFonts w:eastAsia="Times New Roman"/>
                <w:bCs/>
                <w:sz w:val="18"/>
                <w:szCs w:val="18"/>
              </w:rPr>
              <w:t>Likert scale</w:t>
            </w:r>
          </w:p>
          <w:p w14:paraId="59C59E43" w14:textId="77777777" w:rsidR="00DD5648" w:rsidRPr="000F4324" w:rsidRDefault="00DD5648" w:rsidP="00CB05DB">
            <w:pPr>
              <w:spacing w:before="120" w:line="240" w:lineRule="auto"/>
              <w:ind w:left="170"/>
              <w:rPr>
                <w:rFonts w:eastAsia="Times New Roman"/>
                <w:bCs/>
                <w:sz w:val="18"/>
                <w:szCs w:val="18"/>
              </w:rPr>
            </w:pPr>
            <w:r w:rsidRPr="000F4324">
              <w:rPr>
                <w:rFonts w:eastAsia="Times New Roman"/>
                <w:bCs/>
                <w:sz w:val="18"/>
                <w:szCs w:val="18"/>
              </w:rPr>
              <w:t>Never / Sometimes / Most of the time / Always</w:t>
            </w:r>
          </w:p>
        </w:tc>
      </w:tr>
      <w:tr w:rsidR="00DD5648" w:rsidRPr="00AF7353" w14:paraId="4555C8FB" w14:textId="77777777" w:rsidTr="00CB05DB">
        <w:tblPrEx>
          <w:shd w:val="clear" w:color="auto" w:fill="auto"/>
        </w:tblPrEx>
        <w:trPr>
          <w:trHeight w:val="628"/>
        </w:trPr>
        <w:tc>
          <w:tcPr>
            <w:tcW w:w="3534" w:type="dxa"/>
            <w:tcBorders>
              <w:top w:val="single" w:sz="12" w:space="0" w:color="002D62"/>
              <w:left w:val="single" w:sz="8" w:space="0" w:color="FFFFFF"/>
              <w:bottom w:val="single" w:sz="12" w:space="0" w:color="002D62"/>
              <w:right w:val="single" w:sz="8" w:space="0" w:color="FFFFFF"/>
            </w:tcBorders>
            <w:shd w:val="clear" w:color="auto" w:fill="auto"/>
            <w:tcMar>
              <w:top w:w="47" w:type="dxa"/>
              <w:left w:w="94" w:type="dxa"/>
              <w:bottom w:w="47" w:type="dxa"/>
              <w:right w:w="94" w:type="dxa"/>
            </w:tcMar>
            <w:vAlign w:val="center"/>
          </w:tcPr>
          <w:p w14:paraId="1EA39A83" w14:textId="77777777" w:rsidR="00DD5648" w:rsidRPr="00AF7353" w:rsidRDefault="00DD5648" w:rsidP="00CB05DB">
            <w:pPr>
              <w:spacing w:before="120" w:line="240" w:lineRule="auto"/>
              <w:rPr>
                <w:rFonts w:eastAsia="Times New Roman"/>
                <w:sz w:val="18"/>
                <w:szCs w:val="18"/>
              </w:rPr>
            </w:pPr>
            <w:r>
              <w:rPr>
                <w:rFonts w:eastAsia="Times New Roman"/>
                <w:sz w:val="18"/>
                <w:szCs w:val="18"/>
              </w:rPr>
              <w:t xml:space="preserve">5. </w:t>
            </w:r>
            <w:r w:rsidRPr="00AF7353">
              <w:rPr>
                <w:rFonts w:eastAsia="Times New Roman"/>
                <w:sz w:val="18"/>
                <w:szCs w:val="18"/>
              </w:rPr>
              <w:t>How many times did you meet friends and family last week?</w:t>
            </w:r>
          </w:p>
          <w:p w14:paraId="056B4DBD" w14:textId="77777777" w:rsidR="00DD5648" w:rsidRPr="00AF7353" w:rsidRDefault="00DD5648" w:rsidP="00CB05DB">
            <w:pPr>
              <w:spacing w:before="120" w:line="240" w:lineRule="auto"/>
              <w:rPr>
                <w:rFonts w:eastAsia="Times New Roman"/>
                <w:sz w:val="18"/>
                <w:szCs w:val="18"/>
              </w:rPr>
            </w:pPr>
            <w:r w:rsidRPr="00AF7353">
              <w:rPr>
                <w:rFonts w:eastAsia="Times New Roman"/>
                <w:sz w:val="18"/>
                <w:szCs w:val="18"/>
              </w:rPr>
              <w:t>For example, phone calls, visits at home or online, or meeting at a café.</w:t>
            </w:r>
          </w:p>
        </w:tc>
        <w:tc>
          <w:tcPr>
            <w:tcW w:w="5516" w:type="dxa"/>
            <w:tcBorders>
              <w:top w:val="single" w:sz="12" w:space="0" w:color="002D62"/>
              <w:left w:val="single" w:sz="8" w:space="0" w:color="FFFFFF"/>
              <w:bottom w:val="single" w:sz="12" w:space="0" w:color="002D62"/>
              <w:right w:val="single" w:sz="8" w:space="0" w:color="FFFFFF"/>
            </w:tcBorders>
            <w:shd w:val="clear" w:color="auto" w:fill="auto"/>
            <w:tcMar>
              <w:top w:w="47" w:type="dxa"/>
              <w:left w:w="94" w:type="dxa"/>
              <w:bottom w:w="47" w:type="dxa"/>
              <w:right w:w="94" w:type="dxa"/>
            </w:tcMar>
            <w:vAlign w:val="center"/>
          </w:tcPr>
          <w:p w14:paraId="0091FD58" w14:textId="77777777" w:rsidR="00DD5648" w:rsidRPr="00AF7353" w:rsidRDefault="00DD5648" w:rsidP="00CB05DB">
            <w:pPr>
              <w:spacing w:before="120" w:line="240" w:lineRule="auto"/>
              <w:ind w:left="170"/>
              <w:rPr>
                <w:rFonts w:eastAsia="Times New Roman"/>
                <w:sz w:val="18"/>
                <w:szCs w:val="18"/>
              </w:rPr>
            </w:pPr>
            <w:r w:rsidRPr="00AF7353">
              <w:rPr>
                <w:rFonts w:eastAsia="Times New Roman"/>
                <w:sz w:val="18"/>
                <w:szCs w:val="18"/>
              </w:rPr>
              <w:t>0 times / 1</w:t>
            </w:r>
            <w:r>
              <w:rPr>
                <w:rFonts w:eastAsia="Times New Roman"/>
                <w:sz w:val="18"/>
                <w:szCs w:val="18"/>
              </w:rPr>
              <w:t>–</w:t>
            </w:r>
            <w:r w:rsidRPr="00AF7353">
              <w:rPr>
                <w:rFonts w:eastAsia="Times New Roman"/>
                <w:sz w:val="18"/>
                <w:szCs w:val="18"/>
              </w:rPr>
              <w:t>3 times / 4</w:t>
            </w:r>
            <w:r>
              <w:rPr>
                <w:rFonts w:eastAsia="Times New Roman"/>
                <w:sz w:val="18"/>
                <w:szCs w:val="18"/>
              </w:rPr>
              <w:t>–</w:t>
            </w:r>
            <w:r w:rsidRPr="00AF7353">
              <w:rPr>
                <w:rFonts w:eastAsia="Times New Roman"/>
                <w:sz w:val="18"/>
                <w:szCs w:val="18"/>
              </w:rPr>
              <w:t>9 times/ 10+ times</w:t>
            </w:r>
          </w:p>
          <w:p w14:paraId="7BB0B67D" w14:textId="77777777" w:rsidR="00DD5648" w:rsidRPr="00AF7353" w:rsidRDefault="00DD5648" w:rsidP="00CB05DB">
            <w:pPr>
              <w:spacing w:before="120" w:line="240" w:lineRule="auto"/>
              <w:ind w:left="170"/>
              <w:rPr>
                <w:rFonts w:eastAsia="Times New Roman"/>
                <w:sz w:val="18"/>
                <w:szCs w:val="18"/>
              </w:rPr>
            </w:pPr>
          </w:p>
        </w:tc>
      </w:tr>
      <w:tr w:rsidR="00DD5648" w:rsidRPr="00AF7353" w14:paraId="3FD2EE76" w14:textId="77777777" w:rsidTr="00CB05DB">
        <w:tblPrEx>
          <w:shd w:val="clear" w:color="auto" w:fill="auto"/>
        </w:tblPrEx>
        <w:trPr>
          <w:trHeight w:val="756"/>
        </w:trPr>
        <w:tc>
          <w:tcPr>
            <w:tcW w:w="3534" w:type="dxa"/>
            <w:tcBorders>
              <w:top w:val="single" w:sz="12" w:space="0" w:color="002D62"/>
              <w:left w:val="single" w:sz="8" w:space="0" w:color="FFFFFF"/>
              <w:bottom w:val="single" w:sz="12" w:space="0" w:color="002D62"/>
              <w:right w:val="single" w:sz="8" w:space="0" w:color="FFFFFF"/>
            </w:tcBorders>
            <w:shd w:val="clear" w:color="auto" w:fill="auto"/>
            <w:tcMar>
              <w:top w:w="47" w:type="dxa"/>
              <w:left w:w="94" w:type="dxa"/>
              <w:bottom w:w="47" w:type="dxa"/>
              <w:right w:w="94" w:type="dxa"/>
            </w:tcMar>
            <w:vAlign w:val="center"/>
          </w:tcPr>
          <w:p w14:paraId="070C1609" w14:textId="77777777" w:rsidR="00DD5648" w:rsidRPr="00AF7353" w:rsidRDefault="00DD5648" w:rsidP="00CB05DB">
            <w:pPr>
              <w:spacing w:before="120" w:line="240" w:lineRule="auto"/>
              <w:rPr>
                <w:rFonts w:eastAsia="Times New Roman"/>
                <w:sz w:val="18"/>
                <w:szCs w:val="18"/>
              </w:rPr>
            </w:pPr>
            <w:r>
              <w:rPr>
                <w:rFonts w:eastAsia="Times New Roman"/>
                <w:sz w:val="18"/>
                <w:szCs w:val="18"/>
              </w:rPr>
              <w:t xml:space="preserve">6. </w:t>
            </w:r>
            <w:r w:rsidRPr="00AF7353">
              <w:rPr>
                <w:rFonts w:eastAsia="Times New Roman"/>
                <w:sz w:val="18"/>
                <w:szCs w:val="18"/>
              </w:rPr>
              <w:t>How many times would you like to meet friends and family in a week?</w:t>
            </w:r>
          </w:p>
        </w:tc>
        <w:tc>
          <w:tcPr>
            <w:tcW w:w="5516" w:type="dxa"/>
            <w:tcBorders>
              <w:top w:val="single" w:sz="12" w:space="0" w:color="002D62"/>
              <w:left w:val="single" w:sz="8" w:space="0" w:color="FFFFFF"/>
              <w:bottom w:val="single" w:sz="12" w:space="0" w:color="002D62"/>
              <w:right w:val="single" w:sz="8" w:space="0" w:color="FFFFFF"/>
            </w:tcBorders>
            <w:shd w:val="clear" w:color="auto" w:fill="auto"/>
            <w:tcMar>
              <w:top w:w="47" w:type="dxa"/>
              <w:left w:w="94" w:type="dxa"/>
              <w:bottom w:w="47" w:type="dxa"/>
              <w:right w:w="94" w:type="dxa"/>
            </w:tcMar>
            <w:vAlign w:val="center"/>
          </w:tcPr>
          <w:p w14:paraId="75B60A5E" w14:textId="77777777" w:rsidR="00DD5648" w:rsidRPr="00AF7353" w:rsidRDefault="00DD5648" w:rsidP="00CB05DB">
            <w:pPr>
              <w:spacing w:before="120" w:line="240" w:lineRule="auto"/>
              <w:ind w:left="170"/>
              <w:rPr>
                <w:rFonts w:eastAsia="Times New Roman"/>
                <w:sz w:val="18"/>
                <w:szCs w:val="18"/>
              </w:rPr>
            </w:pPr>
            <w:r w:rsidRPr="00AF7353">
              <w:rPr>
                <w:rFonts w:eastAsia="Times New Roman"/>
                <w:sz w:val="18"/>
                <w:szCs w:val="18"/>
              </w:rPr>
              <w:t>Less times / Same amount / More times</w:t>
            </w:r>
          </w:p>
          <w:p w14:paraId="63B8B3B4" w14:textId="77777777" w:rsidR="00DD5648" w:rsidRPr="00AF7353" w:rsidRDefault="00DD5648" w:rsidP="00CB05DB">
            <w:pPr>
              <w:spacing w:before="120" w:line="240" w:lineRule="auto"/>
              <w:ind w:left="170"/>
              <w:rPr>
                <w:rFonts w:eastAsia="Times New Roman"/>
                <w:sz w:val="18"/>
                <w:szCs w:val="18"/>
              </w:rPr>
            </w:pPr>
          </w:p>
        </w:tc>
      </w:tr>
      <w:tr w:rsidR="00DD5648" w:rsidRPr="00AF7353" w14:paraId="76C7E270" w14:textId="77777777" w:rsidTr="00CB05DB">
        <w:tblPrEx>
          <w:shd w:val="clear" w:color="auto" w:fill="auto"/>
        </w:tblPrEx>
        <w:trPr>
          <w:trHeight w:val="123"/>
        </w:trPr>
        <w:tc>
          <w:tcPr>
            <w:tcW w:w="3534" w:type="dxa"/>
            <w:tcBorders>
              <w:top w:val="single" w:sz="12" w:space="0" w:color="002D62"/>
              <w:left w:val="single" w:sz="8" w:space="0" w:color="FFFFFF"/>
              <w:bottom w:val="single" w:sz="6" w:space="0" w:color="002D62"/>
              <w:right w:val="single" w:sz="8" w:space="0" w:color="FFFFFF"/>
            </w:tcBorders>
            <w:shd w:val="clear" w:color="auto" w:fill="auto"/>
            <w:tcMar>
              <w:top w:w="47" w:type="dxa"/>
              <w:left w:w="94" w:type="dxa"/>
              <w:bottom w:w="47" w:type="dxa"/>
              <w:right w:w="94" w:type="dxa"/>
            </w:tcMar>
            <w:vAlign w:val="center"/>
          </w:tcPr>
          <w:p w14:paraId="1A12F831" w14:textId="77777777" w:rsidR="00DD5648" w:rsidRPr="00AF7353" w:rsidRDefault="00DD5648" w:rsidP="00CB05DB">
            <w:pPr>
              <w:spacing w:before="120" w:line="240" w:lineRule="auto"/>
              <w:rPr>
                <w:rFonts w:eastAsia="Times New Roman"/>
                <w:sz w:val="18"/>
                <w:szCs w:val="18"/>
              </w:rPr>
            </w:pPr>
            <w:r>
              <w:rPr>
                <w:rFonts w:eastAsia="Times New Roman"/>
                <w:sz w:val="18"/>
                <w:szCs w:val="18"/>
              </w:rPr>
              <w:t xml:space="preserve">7. </w:t>
            </w:r>
            <w:r w:rsidRPr="00AF7353">
              <w:rPr>
                <w:rFonts w:eastAsia="Times New Roman"/>
                <w:sz w:val="18"/>
                <w:szCs w:val="18"/>
              </w:rPr>
              <w:t xml:space="preserve">My home and supports help me have a valued role in my community. </w:t>
            </w:r>
          </w:p>
          <w:p w14:paraId="64C822AD" w14:textId="77777777" w:rsidR="00DD5648" w:rsidRPr="00AF7353" w:rsidRDefault="00DD5648" w:rsidP="00CB05DB">
            <w:pPr>
              <w:spacing w:before="120" w:line="240" w:lineRule="auto"/>
              <w:rPr>
                <w:rFonts w:eastAsia="Times New Roman"/>
                <w:sz w:val="18"/>
                <w:szCs w:val="18"/>
              </w:rPr>
            </w:pPr>
            <w:r w:rsidRPr="00AF7353">
              <w:rPr>
                <w:rFonts w:eastAsia="Times New Roman"/>
                <w:sz w:val="18"/>
                <w:szCs w:val="18"/>
              </w:rPr>
              <w:t>For example, I have a say about things important to me, I am a volunteer, or I have a job</w:t>
            </w:r>
          </w:p>
        </w:tc>
        <w:tc>
          <w:tcPr>
            <w:tcW w:w="5516" w:type="dxa"/>
            <w:tcBorders>
              <w:top w:val="single" w:sz="12" w:space="0" w:color="002D62"/>
              <w:left w:val="single" w:sz="8" w:space="0" w:color="FFFFFF"/>
              <w:bottom w:val="single" w:sz="6" w:space="0" w:color="002D62"/>
              <w:right w:val="single" w:sz="8" w:space="0" w:color="FFFFFF"/>
            </w:tcBorders>
            <w:shd w:val="clear" w:color="auto" w:fill="auto"/>
            <w:tcMar>
              <w:top w:w="47" w:type="dxa"/>
              <w:left w:w="94" w:type="dxa"/>
              <w:bottom w:w="47" w:type="dxa"/>
              <w:right w:w="94" w:type="dxa"/>
            </w:tcMar>
            <w:vAlign w:val="center"/>
          </w:tcPr>
          <w:p w14:paraId="6CE72D7F" w14:textId="77777777" w:rsidR="00DD5648" w:rsidRPr="00AF7353" w:rsidRDefault="00DD5648" w:rsidP="00CB05DB">
            <w:pPr>
              <w:spacing w:before="120" w:line="240" w:lineRule="auto"/>
              <w:ind w:left="170"/>
              <w:rPr>
                <w:rFonts w:eastAsia="Times New Roman"/>
                <w:sz w:val="18"/>
                <w:szCs w:val="18"/>
              </w:rPr>
            </w:pPr>
            <w:r w:rsidRPr="00AF7353">
              <w:rPr>
                <w:rFonts w:eastAsia="Times New Roman"/>
                <w:sz w:val="18"/>
                <w:szCs w:val="18"/>
              </w:rPr>
              <w:t>Strongly disagree / Disagree / Agree / Strongly agree</w:t>
            </w:r>
          </w:p>
          <w:p w14:paraId="7BC95B7E" w14:textId="77777777" w:rsidR="00DD5648" w:rsidRPr="00AF7353" w:rsidRDefault="00DD5648" w:rsidP="00CB05DB">
            <w:pPr>
              <w:spacing w:before="120" w:line="240" w:lineRule="auto"/>
              <w:ind w:left="170"/>
              <w:rPr>
                <w:rFonts w:eastAsia="Times New Roman"/>
                <w:sz w:val="18"/>
                <w:szCs w:val="18"/>
              </w:rPr>
            </w:pPr>
          </w:p>
        </w:tc>
      </w:tr>
    </w:tbl>
    <w:p w14:paraId="476D1350" w14:textId="77777777" w:rsidR="00DD5648" w:rsidRDefault="00DD5648" w:rsidP="000F41FE"/>
    <w:p w14:paraId="4EB7F41B" w14:textId="77777777" w:rsidR="00F309AA" w:rsidRDefault="00F309AA" w:rsidP="002275C9">
      <w:pPr>
        <w:adjustRightInd/>
        <w:snapToGrid/>
        <w:spacing w:after="0" w:line="240" w:lineRule="auto"/>
        <w:rPr>
          <w:rFonts w:cstheme="majorHAnsi"/>
          <w:b/>
          <w:bCs/>
          <w:iCs/>
          <w:color w:val="auto"/>
          <w:sz w:val="22"/>
          <w:szCs w:val="28"/>
        </w:rPr>
      </w:pPr>
    </w:p>
    <w:p w14:paraId="50E5F452" w14:textId="77777777" w:rsidR="00DD5648" w:rsidRDefault="00DD5648">
      <w:pPr>
        <w:adjustRightInd/>
        <w:snapToGrid/>
        <w:spacing w:after="0" w:line="240" w:lineRule="auto"/>
        <w:rPr>
          <w:rFonts w:cstheme="majorHAnsi"/>
          <w:bCs/>
          <w:iCs/>
          <w:color w:val="auto"/>
          <w:sz w:val="32"/>
          <w:szCs w:val="28"/>
        </w:rPr>
      </w:pPr>
      <w:r>
        <w:br w:type="page"/>
      </w:r>
    </w:p>
    <w:p w14:paraId="568419A8" w14:textId="6D46D1A7" w:rsidR="00006FFE" w:rsidRDefault="009164EF" w:rsidP="000A168B">
      <w:pPr>
        <w:pStyle w:val="Heading2"/>
      </w:pPr>
      <w:bookmarkStart w:id="22" w:name="_Toc105493065"/>
      <w:r>
        <w:lastRenderedPageBreak/>
        <w:t xml:space="preserve">Appendix </w:t>
      </w:r>
      <w:r w:rsidR="00A23D66">
        <w:t>5</w:t>
      </w:r>
      <w:r>
        <w:t>: Survey completions and drop offs</w:t>
      </w:r>
      <w:bookmarkEnd w:id="22"/>
    </w:p>
    <w:p w14:paraId="6D78D6A1" w14:textId="164BD0C8" w:rsidR="00006FFE" w:rsidRDefault="009164EF" w:rsidP="00EE6280">
      <w:r>
        <w:fldChar w:fldCharType="begin"/>
      </w:r>
      <w:r>
        <w:instrText xml:space="preserve"> REF _Ref99970266 \h </w:instrText>
      </w:r>
      <w:r w:rsidR="00EE6280">
        <w:instrText xml:space="preserve"> \* MERGEFORMAT </w:instrText>
      </w:r>
      <w:r>
        <w:fldChar w:fldCharType="separate"/>
      </w:r>
      <w:r w:rsidR="00A80C68">
        <w:t xml:space="preserve">Figure </w:t>
      </w:r>
      <w:r w:rsidR="00A80C68">
        <w:rPr>
          <w:noProof/>
        </w:rPr>
        <w:t>14</w:t>
      </w:r>
      <w:r>
        <w:fldChar w:fldCharType="end"/>
      </w:r>
      <w:r>
        <w:t xml:space="preserve"> below depicts the number of times the Daily Living </w:t>
      </w:r>
      <w:r w:rsidR="00006FFE">
        <w:t>S</w:t>
      </w:r>
      <w:r>
        <w:t>urvey was completed by participants over the pilot period, against the number of days they were in the pilot. This shows that there is a general trend of strong completion rates, though several of the initial participants dropped off. This is partly attributable to the framing of the pilot as a ‘pilot’ but also to the high frequency of data collection during this phase. Feedback was received that fortnightly surveys was considered too often for many participants. Based on this data, the survey period will be significantly lengthened for the industry rollout.</w:t>
      </w:r>
    </w:p>
    <w:p w14:paraId="7A7DAC71" w14:textId="77777777" w:rsidR="009164EF" w:rsidRDefault="009164EF" w:rsidP="00EE6280">
      <w:r>
        <w:rPr>
          <w:noProof/>
          <w:snapToGrid/>
        </w:rPr>
        <w:drawing>
          <wp:inline distT="0" distB="0" distL="0" distR="0" wp14:anchorId="298CFA12" wp14:editId="166361A8">
            <wp:extent cx="5669280" cy="2743200"/>
            <wp:effectExtent l="0" t="0" r="7620" b="0"/>
            <wp:docPr id="2" name="Chart 2" descr="A graph showing, for each person, how many times they completed the survey compared to how long they were in the pilot. Many people seem to have completed it often, with some drop-off of those who started early.">
              <a:extLst xmlns:a="http://schemas.openxmlformats.org/drawingml/2006/main">
                <a:ext uri="{FF2B5EF4-FFF2-40B4-BE49-F238E27FC236}">
                  <a16:creationId xmlns:a16="http://schemas.microsoft.com/office/drawing/2014/main" id="{A664946D-D52D-4A7F-BC03-0572BDDEDE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ED77752" w14:textId="5A5EF37C" w:rsidR="00006FFE" w:rsidRDefault="009164EF" w:rsidP="00AB209B">
      <w:pPr>
        <w:pStyle w:val="Caption"/>
        <w:spacing w:after="480"/>
      </w:pPr>
      <w:bookmarkStart w:id="23" w:name="_Ref99970266"/>
      <w:r>
        <w:t xml:space="preserve">Figure </w:t>
      </w:r>
      <w:r>
        <w:fldChar w:fldCharType="begin"/>
      </w:r>
      <w:r>
        <w:instrText xml:space="preserve"> SEQ Figure \* ARABIC </w:instrText>
      </w:r>
      <w:r>
        <w:fldChar w:fldCharType="separate"/>
      </w:r>
      <w:r w:rsidR="00A80C68">
        <w:rPr>
          <w:noProof/>
        </w:rPr>
        <w:t>14</w:t>
      </w:r>
      <w:r>
        <w:fldChar w:fldCharType="end"/>
      </w:r>
      <w:bookmarkEnd w:id="23"/>
      <w:r>
        <w:t xml:space="preserve">: Times survey completed by number of days in pilot (Daily Living </w:t>
      </w:r>
      <w:r w:rsidR="00A75F58">
        <w:t>S</w:t>
      </w:r>
      <w:r>
        <w:t>urvey). Each dot is a participant.</w:t>
      </w:r>
    </w:p>
    <w:p w14:paraId="729509DE" w14:textId="253FEA2B" w:rsidR="00656975" w:rsidRDefault="009164EF" w:rsidP="00F55205">
      <w:r>
        <w:t xml:space="preserve">The Longer-Term Outcomes </w:t>
      </w:r>
      <w:r w:rsidR="00006FFE">
        <w:t>S</w:t>
      </w:r>
      <w:r>
        <w:t xml:space="preserve">urvey was issued a total of three times over the pilot period. Like the Daily Living </w:t>
      </w:r>
      <w:r w:rsidR="00C539F3">
        <w:t>S</w:t>
      </w:r>
      <w:r>
        <w:t xml:space="preserve">urvey however, participants were able to choose to complete it </w:t>
      </w:r>
      <w:proofErr w:type="gramStart"/>
      <w:r>
        <w:t>more or less frequently</w:t>
      </w:r>
      <w:proofErr w:type="gramEnd"/>
      <w:r>
        <w:t xml:space="preserve">. </w:t>
      </w:r>
    </w:p>
    <w:p w14:paraId="2D74D82C" w14:textId="3B901216" w:rsidR="009164EF" w:rsidRDefault="00656975" w:rsidP="009164EF">
      <w:r w:rsidRPr="00F34DEE">
        <w:t xml:space="preserve">As </w:t>
      </w:r>
      <w:r w:rsidR="009164EF" w:rsidRPr="00F34DEE">
        <w:t>can be seen in</w:t>
      </w:r>
      <w:r w:rsidR="00D36D76">
        <w:t xml:space="preserve"> Figure 1</w:t>
      </w:r>
      <w:r w:rsidR="00A80C68">
        <w:t>5</w:t>
      </w:r>
      <w:r w:rsidR="009164EF" w:rsidRPr="00F34DEE">
        <w:t>, the drop-off exhibits a similar pattern. Twelve participants completed the survey twice, and five participants completed it three times. Frequency of data collection is often reliant on support from carers or support workers, many of whom</w:t>
      </w:r>
      <w:r w:rsidR="009164EF">
        <w:t xml:space="preserve"> were facing significant barriers and competing priorities due to the pandemic. The industry rollout will have improved training materials and notifications for support staff to help maximise participation, as well as reduced frequency for the surveys.</w:t>
      </w:r>
      <w:r w:rsidR="0065063B">
        <w:t xml:space="preserve"> </w:t>
      </w:r>
    </w:p>
    <w:p w14:paraId="6CF95AB2" w14:textId="46A1CE74" w:rsidR="009164EF" w:rsidRDefault="009164EF" w:rsidP="00EE6280"/>
    <w:p w14:paraId="5C6882C6" w14:textId="09605687" w:rsidR="00E66CD0" w:rsidRDefault="00E66CD0" w:rsidP="009164EF">
      <w:pPr>
        <w:pStyle w:val="Caption"/>
      </w:pPr>
      <w:bookmarkStart w:id="24" w:name="_Ref99970288"/>
      <w:r>
        <w:rPr>
          <w:noProof/>
          <w:snapToGrid/>
        </w:rPr>
        <w:lastRenderedPageBreak/>
        <w:drawing>
          <wp:inline distT="0" distB="0" distL="0" distR="0" wp14:anchorId="4FE43609" wp14:editId="736A7FBC">
            <wp:extent cx="5905500" cy="2743200"/>
            <wp:effectExtent l="0" t="0" r="0" b="0"/>
            <wp:docPr id="14" name="Chart 14" descr="A graph showing, for each person, how many times they completed the survey compared to how long they were in the pilot. Many people seem to have completed it often, with some drop-off of those who started early.">
              <a:extLst xmlns:a="http://schemas.openxmlformats.org/drawingml/2006/main">
                <a:ext uri="{FF2B5EF4-FFF2-40B4-BE49-F238E27FC236}">
                  <a16:creationId xmlns:a16="http://schemas.microsoft.com/office/drawing/2014/main" id="{76857AF0-5F72-49F6-A65C-82EDB7149C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5196037" w14:textId="02E5B43F" w:rsidR="009164EF" w:rsidRDefault="009164EF" w:rsidP="009164EF">
      <w:pPr>
        <w:pStyle w:val="Caption"/>
      </w:pPr>
      <w:r>
        <w:t xml:space="preserve">Figure </w:t>
      </w:r>
      <w:r>
        <w:fldChar w:fldCharType="begin"/>
      </w:r>
      <w:r>
        <w:instrText xml:space="preserve"> SEQ Figure \* ARABIC </w:instrText>
      </w:r>
      <w:r>
        <w:fldChar w:fldCharType="separate"/>
      </w:r>
      <w:r w:rsidR="00A80C68">
        <w:rPr>
          <w:noProof/>
        </w:rPr>
        <w:t>15</w:t>
      </w:r>
      <w:r>
        <w:fldChar w:fldCharType="end"/>
      </w:r>
      <w:bookmarkEnd w:id="24"/>
      <w:r>
        <w:t>: Times survey completed (Longer</w:t>
      </w:r>
      <w:r w:rsidR="00F55205">
        <w:t>-</w:t>
      </w:r>
      <w:r>
        <w:t xml:space="preserve">Term Outcomes </w:t>
      </w:r>
      <w:r w:rsidR="00F55205">
        <w:t>S</w:t>
      </w:r>
      <w:r>
        <w:t>urvey)</w:t>
      </w:r>
      <w:r w:rsidR="00F34DEE">
        <w:t>. Each dot represents a person.</w:t>
      </w:r>
    </w:p>
    <w:p w14:paraId="3865213E" w14:textId="77777777" w:rsidR="00891E16" w:rsidRDefault="00891E16" w:rsidP="00891E16">
      <w:pPr>
        <w:adjustRightInd/>
        <w:snapToGrid/>
        <w:spacing w:after="0" w:line="240" w:lineRule="auto"/>
        <w:rPr>
          <w:rFonts w:eastAsia="Times New Roman" w:cstheme="minorBidi"/>
          <w:bCs/>
        </w:rPr>
      </w:pPr>
    </w:p>
    <w:p w14:paraId="7CBEB90D" w14:textId="4D376BA2" w:rsidR="00A23D66" w:rsidRDefault="00A23D66">
      <w:pPr>
        <w:adjustRightInd/>
        <w:snapToGrid/>
        <w:spacing w:after="0" w:line="240" w:lineRule="auto"/>
      </w:pPr>
    </w:p>
    <w:sectPr w:rsidR="00A23D66" w:rsidSect="002E0F77">
      <w:headerReference w:type="default" r:id="rId30"/>
      <w:footerReference w:type="default" r:id="rId31"/>
      <w:headerReference w:type="first" r:id="rId32"/>
      <w:footerReference w:type="first" r:id="rId33"/>
      <w:type w:val="continuous"/>
      <w:pgSz w:w="11906" w:h="16838" w:code="9"/>
      <w:pgMar w:top="966" w:right="1418" w:bottom="1134" w:left="1418" w:header="0" w:footer="0"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9EAE" w14:textId="77777777" w:rsidR="0052615F" w:rsidRDefault="0052615F" w:rsidP="00F44FB8">
      <w:r>
        <w:separator/>
      </w:r>
    </w:p>
    <w:p w14:paraId="72463454" w14:textId="77777777" w:rsidR="0052615F" w:rsidRDefault="0052615F"/>
    <w:p w14:paraId="0A526BEC" w14:textId="77777777" w:rsidR="0052615F" w:rsidRDefault="0052615F" w:rsidP="005D4530"/>
  </w:endnote>
  <w:endnote w:type="continuationSeparator" w:id="0">
    <w:p w14:paraId="69277DDF" w14:textId="77777777" w:rsidR="0052615F" w:rsidRDefault="0052615F" w:rsidP="00F44FB8">
      <w:r>
        <w:continuationSeparator/>
      </w:r>
    </w:p>
    <w:p w14:paraId="2B14B618" w14:textId="77777777" w:rsidR="0052615F" w:rsidRDefault="0052615F"/>
    <w:p w14:paraId="549A87A4" w14:textId="77777777" w:rsidR="0052615F" w:rsidRDefault="0052615F" w:rsidP="005D4530"/>
  </w:endnote>
  <w:endnote w:type="continuationNotice" w:id="1">
    <w:p w14:paraId="42DF672A" w14:textId="77777777" w:rsidR="0052615F" w:rsidRDefault="0052615F">
      <w:pPr>
        <w:spacing w:after="0" w:line="240" w:lineRule="auto"/>
      </w:pPr>
    </w:p>
    <w:p w14:paraId="0F857E44" w14:textId="77777777" w:rsidR="0052615F" w:rsidRDefault="0052615F"/>
    <w:p w14:paraId="0F49BF89" w14:textId="77777777" w:rsidR="0052615F" w:rsidRDefault="0052615F" w:rsidP="005D4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MinionPro-Regular">
    <w:altName w:val="Cambria"/>
    <w:panose1 w:val="00000000000000000000"/>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Look w:val="04A0" w:firstRow="1" w:lastRow="0" w:firstColumn="1" w:lastColumn="0" w:noHBand="0" w:noVBand="1"/>
    </w:tblPr>
    <w:tblGrid>
      <w:gridCol w:w="7230"/>
      <w:gridCol w:w="1840"/>
    </w:tblGrid>
    <w:tr w:rsidR="00E63FB3" w:rsidRPr="00042BA8" w14:paraId="4850DD4C" w14:textId="77777777" w:rsidTr="000D5C85">
      <w:trPr>
        <w:cnfStyle w:val="100000000000" w:firstRow="1" w:lastRow="0" w:firstColumn="0" w:lastColumn="0" w:oddVBand="0" w:evenVBand="0" w:oddHBand="0" w:evenHBand="0" w:firstRowFirstColumn="0" w:firstRowLastColumn="0" w:lastRowFirstColumn="0" w:lastRowLastColumn="0"/>
        <w:trHeight w:val="454"/>
      </w:trPr>
      <w:tc>
        <w:tcPr>
          <w:tcW w:w="7230" w:type="dxa"/>
          <w:tcMar>
            <w:top w:w="0" w:type="nil"/>
            <w:left w:w="0" w:type="nil"/>
            <w:bottom w:w="0" w:type="nil"/>
            <w:right w:w="0" w:type="nil"/>
          </w:tcMar>
          <w:vAlign w:val="center"/>
        </w:tcPr>
        <w:p w14:paraId="706AFB98" w14:textId="7BFF0373" w:rsidR="00E63FB3" w:rsidRPr="0002468D" w:rsidRDefault="00E63FB3" w:rsidP="00BB4D24">
          <w:pPr>
            <w:pStyle w:val="Footer"/>
            <w:rPr>
              <w:szCs w:val="16"/>
            </w:rPr>
          </w:pPr>
        </w:p>
      </w:tc>
      <w:tc>
        <w:tcPr>
          <w:tcW w:w="1840" w:type="dxa"/>
          <w:tcMar>
            <w:top w:w="0" w:type="nil"/>
            <w:left w:w="0" w:type="nil"/>
            <w:bottom w:w="0" w:type="nil"/>
            <w:right w:w="0" w:type="nil"/>
          </w:tcMar>
          <w:vAlign w:val="center"/>
        </w:tcPr>
        <w:p w14:paraId="5342E4D0" w14:textId="0E791A0A" w:rsidR="00E63FB3" w:rsidRPr="00042BA8" w:rsidRDefault="00E63FB3" w:rsidP="00BB4D24">
          <w:pPr>
            <w:pStyle w:val="Footer"/>
            <w:jc w:val="right"/>
            <w:rPr>
              <w:sz w:val="20"/>
            </w:rPr>
          </w:pPr>
          <w:r w:rsidRPr="00042BA8">
            <w:rPr>
              <w:sz w:val="20"/>
            </w:rPr>
            <w:fldChar w:fldCharType="begin"/>
          </w:r>
          <w:r w:rsidRPr="00042BA8">
            <w:rPr>
              <w:sz w:val="20"/>
            </w:rPr>
            <w:instrText xml:space="preserve"> PAGE  \* Arabic </w:instrText>
          </w:r>
          <w:r w:rsidRPr="00042BA8">
            <w:rPr>
              <w:sz w:val="20"/>
            </w:rPr>
            <w:fldChar w:fldCharType="separate"/>
          </w:r>
          <w:r w:rsidR="008C534F" w:rsidRPr="00042BA8">
            <w:rPr>
              <w:noProof/>
              <w:sz w:val="20"/>
            </w:rPr>
            <w:t>11</w:t>
          </w:r>
          <w:r w:rsidRPr="00042BA8">
            <w:rPr>
              <w:sz w:val="20"/>
            </w:rPr>
            <w:fldChar w:fldCharType="end"/>
          </w:r>
        </w:p>
      </w:tc>
    </w:tr>
  </w:tbl>
  <w:p w14:paraId="2C4B92D5" w14:textId="77777777" w:rsidR="00CB05DB" w:rsidRDefault="00CB05DB" w:rsidP="005D45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EBDC" w14:textId="00B8F790" w:rsidR="00E63FB3" w:rsidRDefault="00E63FB3" w:rsidP="00A775C9">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3E104" w14:textId="77777777" w:rsidR="0052615F" w:rsidRPr="008C2B3C" w:rsidRDefault="0052615F" w:rsidP="00F44FB8">
      <w:pPr>
        <w:pStyle w:val="Footer"/>
      </w:pPr>
    </w:p>
    <w:p w14:paraId="0FAC2641" w14:textId="77777777" w:rsidR="0052615F" w:rsidRDefault="0052615F"/>
    <w:p w14:paraId="5A44503F" w14:textId="77777777" w:rsidR="0052615F" w:rsidRDefault="0052615F" w:rsidP="005D4530"/>
  </w:footnote>
  <w:footnote w:type="continuationSeparator" w:id="0">
    <w:p w14:paraId="4223C9E5" w14:textId="77777777" w:rsidR="0052615F" w:rsidRDefault="0052615F" w:rsidP="00F44FB8">
      <w:r>
        <w:continuationSeparator/>
      </w:r>
    </w:p>
    <w:p w14:paraId="72052D7B" w14:textId="77777777" w:rsidR="0052615F" w:rsidRDefault="0052615F"/>
    <w:p w14:paraId="4BAEB8FA" w14:textId="77777777" w:rsidR="0052615F" w:rsidRDefault="0052615F" w:rsidP="005D4530"/>
  </w:footnote>
  <w:footnote w:type="continuationNotice" w:id="1">
    <w:p w14:paraId="2442C4DD" w14:textId="77777777" w:rsidR="0052615F" w:rsidRDefault="0052615F">
      <w:pPr>
        <w:spacing w:after="0" w:line="240" w:lineRule="auto"/>
      </w:pPr>
    </w:p>
    <w:p w14:paraId="308722AF" w14:textId="77777777" w:rsidR="0052615F" w:rsidRDefault="0052615F"/>
    <w:p w14:paraId="4B4A6997" w14:textId="77777777" w:rsidR="0052615F" w:rsidRDefault="0052615F" w:rsidP="005D4530"/>
  </w:footnote>
  <w:footnote w:id="2">
    <w:p w14:paraId="2181CDBD" w14:textId="368F9787" w:rsidR="00F8393C" w:rsidRDefault="00F8393C" w:rsidP="00A412D4">
      <w:pPr>
        <w:pStyle w:val="FootnoteText"/>
        <w:ind w:left="0" w:firstLine="0"/>
      </w:pPr>
      <w:r w:rsidRPr="250EE226">
        <w:rPr>
          <w:rStyle w:val="FootnoteReference"/>
          <w:rFonts w:ascii="Arial" w:hAnsi="Arial" w:cs="Times New Roman"/>
          <w:szCs w:val="14"/>
        </w:rPr>
        <w:footnoteRef/>
      </w:r>
      <w:r w:rsidRPr="250EE226">
        <w:rPr>
          <w:rFonts w:ascii="Arial" w:hAnsi="Arial"/>
          <w:szCs w:val="14"/>
        </w:rPr>
        <w:t xml:space="preserve"> </w:t>
      </w:r>
      <w:r w:rsidR="00394F26">
        <w:rPr>
          <w:rFonts w:ascii="Arial" w:hAnsi="Arial"/>
          <w:szCs w:val="14"/>
        </w:rPr>
        <w:t>Fifty</w:t>
      </w:r>
      <w:r w:rsidR="00D00BEA">
        <w:rPr>
          <w:rFonts w:ascii="Arial" w:hAnsi="Arial"/>
          <w:szCs w:val="14"/>
        </w:rPr>
        <w:t>-six</w:t>
      </w:r>
      <w:r w:rsidRPr="250EE226">
        <w:rPr>
          <w:rFonts w:ascii="Arial" w:hAnsi="Arial"/>
          <w:szCs w:val="14"/>
        </w:rPr>
        <w:t xml:space="preserve"> people signed up to participate in the pilot, however 24 of them had not completed at least one survey at the time of data analysis</w:t>
      </w:r>
      <w:r>
        <w:rPr>
          <w:rFonts w:ascii="Arial" w:hAnsi="Arial"/>
          <w:szCs w:val="14"/>
        </w:rPr>
        <w:t xml:space="preserve">. Participants came on board at various times during the pilot due to </w:t>
      </w:r>
      <w:r w:rsidR="00D5686E">
        <w:rPr>
          <w:rFonts w:ascii="Arial" w:hAnsi="Arial"/>
          <w:szCs w:val="14"/>
        </w:rPr>
        <w:t>Covid</w:t>
      </w:r>
      <w:r>
        <w:rPr>
          <w:rFonts w:ascii="Arial" w:hAnsi="Arial"/>
          <w:szCs w:val="14"/>
        </w:rPr>
        <w:t>-19 and other challenges, as noted later in this report.</w:t>
      </w:r>
    </w:p>
  </w:footnote>
  <w:footnote w:id="3">
    <w:p w14:paraId="13470796" w14:textId="77777777" w:rsidR="00771A53" w:rsidRDefault="00771A53" w:rsidP="00A412D4">
      <w:pPr>
        <w:pStyle w:val="FootnoteText"/>
        <w:ind w:left="0" w:firstLine="0"/>
      </w:pPr>
      <w:r>
        <w:rPr>
          <w:rStyle w:val="FootnoteReference"/>
        </w:rPr>
        <w:footnoteRef/>
      </w:r>
      <w:r w:rsidRPr="0008415F">
        <w:t xml:space="preserve">The </w:t>
      </w:r>
      <w:r w:rsidRPr="0008415F">
        <w:t>Bellberry Human Research Ethics Committee has reviewed and approved this study in accordance with the National Statement on Ethical Conduct in Human Research (2007)</w:t>
      </w:r>
      <w:r>
        <w:t xml:space="preserve">. Application </w:t>
      </w:r>
      <w:r w:rsidRPr="000E3A56">
        <w:t>2021-03-328</w:t>
      </w:r>
      <w:r>
        <w:t>.</w:t>
      </w:r>
    </w:p>
  </w:footnote>
  <w:footnote w:id="4">
    <w:p w14:paraId="7092223E" w14:textId="7E364B6C" w:rsidR="001E7E1B" w:rsidRDefault="001E7E1B" w:rsidP="00A412D4">
      <w:pPr>
        <w:pStyle w:val="FootnoteText"/>
        <w:ind w:left="0" w:firstLine="0"/>
      </w:pPr>
      <w:r>
        <w:rPr>
          <w:rStyle w:val="FootnoteReference"/>
        </w:rPr>
        <w:footnoteRef/>
      </w:r>
      <w:r>
        <w:t xml:space="preserve"> </w:t>
      </w:r>
      <w:r w:rsidRPr="00442FCF">
        <w:t>Significant work had been undertaken to develop the Framework outcomes and indicators aligned with the preferences and priorities of people with disability</w:t>
      </w:r>
      <w:r w:rsidR="00593B27">
        <w:t>.</w:t>
      </w:r>
      <w:r w:rsidRPr="00442FCF">
        <w:t xml:space="preserve"> </w:t>
      </w:r>
      <w:r>
        <w:t xml:space="preserve">For more detail on the development of the Framework, visit </w:t>
      </w:r>
      <w:hyperlink r:id="rId1" w:history="1">
        <w:r w:rsidR="0055262B" w:rsidRPr="0055262B">
          <w:rPr>
            <w:rStyle w:val="Hyperlink"/>
            <w:rFonts w:asciiTheme="minorHAnsi" w:hAnsiTheme="minorHAnsi" w:cs="Times New Roman"/>
            <w:sz w:val="14"/>
          </w:rPr>
          <w:t>http://www.disabilityhousingoutcomes.com.au</w:t>
        </w:r>
      </w:hyperlink>
      <w:r w:rsidR="002B01EE">
        <w:t>.</w:t>
      </w:r>
      <w:r>
        <w:t xml:space="preserve"> </w:t>
      </w:r>
    </w:p>
  </w:footnote>
  <w:footnote w:id="5">
    <w:p w14:paraId="61FF105E" w14:textId="7F856C5B" w:rsidR="00E63FB3" w:rsidRDefault="00E63FB3" w:rsidP="00A412D4">
      <w:pPr>
        <w:pStyle w:val="FootnoteText"/>
        <w:ind w:left="0" w:firstLine="0"/>
      </w:pPr>
      <w:r>
        <w:rPr>
          <w:rStyle w:val="FootnoteReference"/>
        </w:rPr>
        <w:footnoteRef/>
      </w:r>
      <w:r>
        <w:t xml:space="preserve"> </w:t>
      </w:r>
      <w:r w:rsidR="0058415F">
        <w:t xml:space="preserve">G </w:t>
      </w:r>
      <w:r w:rsidRPr="00EB3C20">
        <w:t>Taleporos</w:t>
      </w:r>
      <w:r w:rsidR="00907474">
        <w:t xml:space="preserve">, </w:t>
      </w:r>
      <w:hyperlink r:id="rId2" w:history="1">
        <w:r w:rsidRPr="00595080">
          <w:rPr>
            <w:rStyle w:val="Hyperlink"/>
            <w:rFonts w:asciiTheme="minorHAnsi" w:hAnsiTheme="minorHAnsi" w:cs="Times New Roman"/>
            <w:sz w:val="14"/>
          </w:rPr>
          <w:t>NDIS shortfall in disability housing</w:t>
        </w:r>
      </w:hyperlink>
      <w:r>
        <w:t>, La Trobe University</w:t>
      </w:r>
      <w:r w:rsidR="009D3998">
        <w:t xml:space="preserve"> website, n.d., </w:t>
      </w:r>
      <w:r w:rsidR="00C14D8F">
        <w:t>accessed 24 May 2022</w:t>
      </w:r>
      <w:r w:rsidR="00595080">
        <w:t>.</w:t>
      </w:r>
    </w:p>
  </w:footnote>
  <w:footnote w:id="6">
    <w:p w14:paraId="2FE3D535" w14:textId="77777777" w:rsidR="00BC60C9" w:rsidRDefault="00BC60C9" w:rsidP="00BC60C9">
      <w:pPr>
        <w:pStyle w:val="FootnoteText"/>
        <w:ind w:left="0" w:firstLine="0"/>
      </w:pPr>
      <w:r>
        <w:rPr>
          <w:rStyle w:val="FootnoteReference"/>
        </w:rPr>
        <w:footnoteRef/>
      </w:r>
      <w:r>
        <w:t xml:space="preserve"> LW </w:t>
      </w:r>
      <w:r w:rsidRPr="008B7856">
        <w:t xml:space="preserve">Heal </w:t>
      </w:r>
      <w:r>
        <w:t xml:space="preserve">and CK </w:t>
      </w:r>
      <w:r w:rsidRPr="008B7856">
        <w:t>Sigelman</w:t>
      </w:r>
      <w:r>
        <w:t>,</w:t>
      </w:r>
      <w:r w:rsidRPr="008B7856">
        <w:t xml:space="preserve">. </w:t>
      </w:r>
      <w:r>
        <w:t>‘</w:t>
      </w:r>
      <w:r w:rsidRPr="008B7856">
        <w:t>Response biases in interviews of individuals with limited mental ability</w:t>
      </w:r>
      <w:r>
        <w:t xml:space="preserve">’, </w:t>
      </w:r>
      <w:r w:rsidRPr="002B2C06">
        <w:rPr>
          <w:i/>
          <w:iCs/>
        </w:rPr>
        <w:t>Journal of Intellectual Disability Research</w:t>
      </w:r>
      <w:r>
        <w:t>,</w:t>
      </w:r>
      <w:r w:rsidRPr="008B7856">
        <w:t xml:space="preserve"> 1995</w:t>
      </w:r>
      <w:r>
        <w:t xml:space="preserve">, </w:t>
      </w:r>
      <w:r w:rsidRPr="008B7856">
        <w:t>39 (4):331-40</w:t>
      </w:r>
      <w:r>
        <w:t xml:space="preserve">, </w:t>
      </w:r>
      <w:r w:rsidRPr="008B7856">
        <w:t>doi: 10.1111/j.1365-2788</w:t>
      </w:r>
      <w:r>
        <w:t>.</w:t>
      </w:r>
      <w:r w:rsidRPr="008B7856">
        <w:t>1995.tb00525.x.</w:t>
      </w:r>
    </w:p>
  </w:footnote>
  <w:footnote w:id="7">
    <w:p w14:paraId="282F7C5B" w14:textId="3C9AE1CF" w:rsidR="003873C5" w:rsidRDefault="003873C5" w:rsidP="00A412D4">
      <w:pPr>
        <w:pStyle w:val="FootnoteText"/>
        <w:ind w:left="0" w:firstLine="0"/>
      </w:pPr>
      <w:r>
        <w:rPr>
          <w:rStyle w:val="FootnoteReference"/>
        </w:rPr>
        <w:footnoteRef/>
      </w:r>
      <w:r>
        <w:t xml:space="preserve"> </w:t>
      </w:r>
      <w:r w:rsidR="00843A5A">
        <w:t>Questions (left to right) are Q1 and Q4 from the Daily Living survey, and Q3 and Q6 from the Longer-Term Outcomes Survey</w:t>
      </w:r>
      <w:r w:rsidR="00305408">
        <w:t>.</w:t>
      </w:r>
    </w:p>
  </w:footnote>
  <w:footnote w:id="8">
    <w:p w14:paraId="42D249C2" w14:textId="77777777" w:rsidR="0046195F" w:rsidRDefault="0046195F" w:rsidP="0046195F">
      <w:pPr>
        <w:pStyle w:val="FootnoteText"/>
        <w:ind w:left="0" w:firstLine="0"/>
      </w:pPr>
      <w:r>
        <w:rPr>
          <w:rStyle w:val="FootnoteReference"/>
        </w:rPr>
        <w:footnoteRef/>
      </w:r>
      <w:r>
        <w:t xml:space="preserve"> Other providers are not included due to limited data.</w:t>
      </w:r>
    </w:p>
    <w:p w14:paraId="2EDB4B54" w14:textId="18647298" w:rsidR="0046195F" w:rsidRDefault="0046195F">
      <w:pPr>
        <w:pStyle w:val="FootnoteText"/>
      </w:pPr>
    </w:p>
  </w:footnote>
  <w:footnote w:id="9">
    <w:p w14:paraId="561641AA" w14:textId="5392ED28" w:rsidR="009A0CD1" w:rsidRDefault="009A0CD1" w:rsidP="00A412D4">
      <w:pPr>
        <w:pStyle w:val="FootnoteText"/>
        <w:ind w:left="0" w:firstLine="0"/>
      </w:pPr>
      <w:r>
        <w:rPr>
          <w:rStyle w:val="FootnoteReference"/>
        </w:rPr>
        <w:footnoteRef/>
      </w:r>
      <w:r>
        <w:t xml:space="preserve"> </w:t>
      </w:r>
      <w:r w:rsidR="00EE4CAF">
        <w:t xml:space="preserve">LW </w:t>
      </w:r>
      <w:r w:rsidRPr="008B7856">
        <w:t>Heal</w:t>
      </w:r>
      <w:r w:rsidR="00EE4CAF">
        <w:t xml:space="preserve"> and CK </w:t>
      </w:r>
      <w:r w:rsidRPr="008B7856">
        <w:t>Sigelman</w:t>
      </w:r>
      <w:r w:rsidR="00EE4CAF">
        <w:t>, ‘</w:t>
      </w:r>
      <w:r w:rsidRPr="008B7856">
        <w:t>Response biases in interviews of individuals with limited mental ability</w:t>
      </w:r>
      <w:r w:rsidR="00EE4CAF">
        <w:t>,</w:t>
      </w:r>
      <w:r w:rsidRPr="008B7856">
        <w:t xml:space="preserve">. </w:t>
      </w:r>
      <w:r w:rsidRPr="00A412D4">
        <w:rPr>
          <w:i/>
          <w:iCs/>
        </w:rPr>
        <w:t>J</w:t>
      </w:r>
      <w:r w:rsidR="00EE4CAF" w:rsidRPr="00A412D4">
        <w:rPr>
          <w:i/>
          <w:iCs/>
        </w:rPr>
        <w:t>ournal of</w:t>
      </w:r>
      <w:r w:rsidRPr="00A412D4">
        <w:rPr>
          <w:i/>
          <w:iCs/>
        </w:rPr>
        <w:t xml:space="preserve"> Intellect</w:t>
      </w:r>
      <w:r w:rsidR="00EE4CAF" w:rsidRPr="00A412D4">
        <w:rPr>
          <w:i/>
          <w:iCs/>
        </w:rPr>
        <w:t>ual</w:t>
      </w:r>
      <w:r w:rsidRPr="00A412D4">
        <w:rPr>
          <w:i/>
          <w:iCs/>
        </w:rPr>
        <w:t xml:space="preserve"> Disabil</w:t>
      </w:r>
      <w:r w:rsidR="00EE4CAF" w:rsidRPr="00A412D4">
        <w:rPr>
          <w:i/>
          <w:iCs/>
        </w:rPr>
        <w:t>ity</w:t>
      </w:r>
      <w:r w:rsidRPr="00A412D4">
        <w:rPr>
          <w:i/>
          <w:iCs/>
        </w:rPr>
        <w:t xml:space="preserve"> Res</w:t>
      </w:r>
      <w:r w:rsidR="00EE4CAF" w:rsidRPr="00A412D4">
        <w:rPr>
          <w:i/>
          <w:iCs/>
        </w:rPr>
        <w:t>earch</w:t>
      </w:r>
      <w:r w:rsidR="00EE4CAF">
        <w:t>,</w:t>
      </w:r>
      <w:r w:rsidRPr="008B7856">
        <w:t xml:space="preserve"> 1995</w:t>
      </w:r>
      <w:r w:rsidR="00EE4CAF">
        <w:t xml:space="preserve">, </w:t>
      </w:r>
      <w:r w:rsidRPr="008B7856">
        <w:t>39 (4):331</w:t>
      </w:r>
      <w:r w:rsidR="00EE4CAF">
        <w:t>–</w:t>
      </w:r>
      <w:r w:rsidRPr="008B7856">
        <w:t>40</w:t>
      </w:r>
      <w:r w:rsidR="00EE4CAF">
        <w:t xml:space="preserve">, </w:t>
      </w:r>
      <w:r w:rsidRPr="008B7856">
        <w:t>doi: 10.1111/j.1365-2788.1995.tb00525.x.</w:t>
      </w:r>
    </w:p>
  </w:footnote>
  <w:footnote w:id="10">
    <w:p w14:paraId="66040A41" w14:textId="77777777" w:rsidR="006C30C6" w:rsidRPr="0061766A" w:rsidRDefault="006C30C6" w:rsidP="006C30C6">
      <w:pPr>
        <w:pStyle w:val="Caption"/>
        <w:rPr>
          <w:rStyle w:val="FootnoteTextChar"/>
          <w:rFonts w:eastAsia="MS Mincho"/>
        </w:rPr>
      </w:pPr>
      <w:r>
        <w:rPr>
          <w:rStyle w:val="FootnoteReference"/>
        </w:rPr>
        <w:footnoteRef/>
      </w:r>
      <w:r>
        <w:t xml:space="preserve"> </w:t>
      </w:r>
      <w:r w:rsidRPr="0061766A">
        <w:rPr>
          <w:rStyle w:val="FootnoteTextChar"/>
          <w:rFonts w:eastAsia="MS Mincho"/>
        </w:rPr>
        <w:t>Questions are (in order left to right) Q1 and Q4 from the Daily living Survey, and Q1, Q2, Q3 and Q6 from the Longer-Term Outcomes Survey</w:t>
      </w:r>
      <w:r>
        <w:rPr>
          <w:rStyle w:val="FootnoteTextChar"/>
          <w:rFonts w:eastAsia="MS Mincho"/>
        </w:rPr>
        <w:t>.</w:t>
      </w:r>
    </w:p>
  </w:footnote>
  <w:footnote w:id="11">
    <w:p w14:paraId="3E5DDCFC" w14:textId="0AFF0E4D" w:rsidR="00891E16" w:rsidRDefault="00891E16" w:rsidP="00891E16">
      <w:pPr>
        <w:pStyle w:val="FootnoteText"/>
      </w:pPr>
      <w:r>
        <w:rPr>
          <w:rStyle w:val="FootnoteReference"/>
        </w:rPr>
        <w:footnoteRef/>
      </w:r>
      <w:r>
        <w:t xml:space="preserve"> </w:t>
      </w:r>
      <w:r w:rsidRPr="00B62DDA">
        <w:t>NDIS specialist disability accommodation 2020</w:t>
      </w:r>
      <w:r w:rsidR="00FB2FF0">
        <w:t>–</w:t>
      </w:r>
      <w:r w:rsidRPr="00B62DDA">
        <w:t>21 quarter 4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AC7E" w14:textId="77777777" w:rsidR="00E63FB3" w:rsidRDefault="00E63FB3">
    <w:pPr>
      <w:pStyle w:val="Header"/>
    </w:pPr>
  </w:p>
  <w:p w14:paraId="16F7EDB1" w14:textId="77777777" w:rsidR="00CB05DB" w:rsidRDefault="00CB05DB"/>
  <w:p w14:paraId="754B0408" w14:textId="77777777" w:rsidR="00CB05DB" w:rsidRDefault="00CB05DB" w:rsidP="005D45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Look w:val="04A0" w:firstRow="1" w:lastRow="0" w:firstColumn="1" w:lastColumn="0" w:noHBand="0" w:noVBand="1"/>
    </w:tblPr>
    <w:tblGrid>
      <w:gridCol w:w="9070"/>
    </w:tblGrid>
    <w:tr w:rsidR="00E63FB3" w14:paraId="12D9FBFB" w14:textId="77777777" w:rsidTr="002C6013">
      <w:trPr>
        <w:cnfStyle w:val="100000000000" w:firstRow="1" w:lastRow="0" w:firstColumn="0" w:lastColumn="0" w:oddVBand="0" w:evenVBand="0" w:oddHBand="0" w:evenHBand="0" w:firstRowFirstColumn="0" w:firstRowLastColumn="0" w:lastRowFirstColumn="0" w:lastRowLastColumn="0"/>
        <w:trHeight w:val="1558"/>
      </w:trPr>
      <w:tc>
        <w:tcPr>
          <w:tcW w:w="10233" w:type="dxa"/>
          <w:tcMar>
            <w:top w:w="0" w:type="nil"/>
            <w:left w:w="0" w:type="nil"/>
            <w:bottom w:w="0" w:type="nil"/>
            <w:right w:w="0" w:type="nil"/>
          </w:tcMar>
        </w:tcPr>
        <w:p w14:paraId="18FF3D29" w14:textId="7280FAE0" w:rsidR="00E63FB3" w:rsidRDefault="00E63FB3" w:rsidP="001161E5">
          <w:pPr>
            <w:pStyle w:val="Header"/>
            <w:jc w:val="right"/>
          </w:pPr>
          <w:bookmarkStart w:id="25" w:name="_Hlk522616933"/>
        </w:p>
      </w:tc>
    </w:tr>
    <w:bookmarkEnd w:id="25"/>
  </w:tbl>
  <w:p w14:paraId="4FA4747F" w14:textId="77777777" w:rsidR="00E63FB3" w:rsidRDefault="00E63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CC23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8099A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E1A6DE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EB0060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334BD5"/>
    <w:multiLevelType w:val="multilevel"/>
    <w:tmpl w:val="6F44E2DA"/>
    <w:styleLink w:val="Style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14D38"/>
    <w:multiLevelType w:val="multilevel"/>
    <w:tmpl w:val="0E7CFD74"/>
    <w:styleLink w:val="Style1"/>
    <w:lvl w:ilvl="0">
      <w:start w:val="1"/>
      <w:numFmt w:val="bullet"/>
      <w:lvlText w:val=""/>
      <w:lvlJc w:val="left"/>
      <w:pPr>
        <w:ind w:left="1080" w:hanging="360"/>
      </w:pPr>
      <w:rPr>
        <w:rFonts w:ascii="Symbol" w:hAnsi="Symbol" w:hint="default"/>
        <w:color w:val="B2BB50"/>
      </w:rPr>
    </w:lvl>
    <w:lvl w:ilvl="1">
      <w:start w:val="1"/>
      <w:numFmt w:val="bullet"/>
      <w:lvlText w:val="o"/>
      <w:lvlJc w:val="left"/>
      <w:pPr>
        <w:ind w:left="1800" w:hanging="360"/>
      </w:pPr>
      <w:rPr>
        <w:rFonts w:ascii="Courier New" w:hAnsi="Courier New" w:hint="default"/>
        <w:color w:val="002D62" w:themeColor="background2"/>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033065AC"/>
    <w:multiLevelType w:val="hybridMultilevel"/>
    <w:tmpl w:val="74AC7FC4"/>
    <w:lvl w:ilvl="0" w:tplc="B900B53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3C34B5"/>
    <w:multiLevelType w:val="multilevel"/>
    <w:tmpl w:val="19FAD64C"/>
    <w:lvl w:ilvl="0">
      <w:start w:val="1"/>
      <w:numFmt w:val="bullet"/>
      <w:lvlText w:val=""/>
      <w:lvlJc w:val="left"/>
      <w:pPr>
        <w:ind w:left="680" w:hanging="340"/>
      </w:pPr>
      <w:rPr>
        <w:rFonts w:ascii="Symbol" w:hAnsi="Symbol" w:hint="default"/>
        <w:b w:val="0"/>
        <w:i w:val="0"/>
        <w:color w:val="000000" w:themeColor="text1"/>
        <w:sz w:val="20"/>
      </w:rPr>
    </w:lvl>
    <w:lvl w:ilvl="1">
      <w:start w:val="1"/>
      <w:numFmt w:val="bullet"/>
      <w:lvlText w:val=""/>
      <w:lvlJc w:val="left"/>
      <w:pPr>
        <w:ind w:left="907" w:hanging="227"/>
      </w:pPr>
      <w:rPr>
        <w:rFonts w:ascii="Symbol" w:hAnsi="Symbol" w:hint="default"/>
        <w:b w:val="0"/>
        <w:i w:val="0"/>
        <w:color w:val="auto"/>
        <w:sz w:val="18"/>
      </w:rPr>
    </w:lvl>
    <w:lvl w:ilvl="2">
      <w:start w:val="1"/>
      <w:numFmt w:val="none"/>
      <w:lvlText w:val=""/>
      <w:lvlJc w:val="left"/>
      <w:pPr>
        <w:tabs>
          <w:tab w:val="num" w:pos="1247"/>
        </w:tabs>
        <w:ind w:left="1077" w:firstLine="0"/>
      </w:pPr>
      <w:rPr>
        <w:rFonts w:hint="default"/>
        <w:color w:val="auto"/>
        <w:sz w:val="20"/>
      </w:rPr>
    </w:lvl>
    <w:lvl w:ilvl="3">
      <w:start w:val="1"/>
      <w:numFmt w:val="bullet"/>
      <w:lvlText w:val=""/>
      <w:lvlJc w:val="left"/>
      <w:pPr>
        <w:tabs>
          <w:tab w:val="num" w:pos="1695"/>
        </w:tabs>
        <w:ind w:left="1768" w:hanging="357"/>
      </w:pPr>
      <w:rPr>
        <w:rFonts w:ascii="Symbol" w:hAnsi="Symbol" w:hint="default"/>
      </w:rPr>
    </w:lvl>
    <w:lvl w:ilvl="4">
      <w:start w:val="1"/>
      <w:numFmt w:val="none"/>
      <w:lvlText w:val=""/>
      <w:lvlJc w:val="left"/>
      <w:pPr>
        <w:tabs>
          <w:tab w:val="num" w:pos="2052"/>
        </w:tabs>
        <w:ind w:left="2125" w:hanging="357"/>
      </w:pPr>
      <w:rPr>
        <w:rFonts w:hint="default"/>
      </w:rPr>
    </w:lvl>
    <w:lvl w:ilvl="5">
      <w:start w:val="1"/>
      <w:numFmt w:val="none"/>
      <w:lvlText w:val=""/>
      <w:lvlJc w:val="left"/>
      <w:pPr>
        <w:tabs>
          <w:tab w:val="num" w:pos="2409"/>
        </w:tabs>
        <w:ind w:left="2482" w:hanging="357"/>
      </w:pPr>
      <w:rPr>
        <w:rFonts w:hint="default"/>
      </w:rPr>
    </w:lvl>
    <w:lvl w:ilvl="6">
      <w:start w:val="1"/>
      <w:numFmt w:val="none"/>
      <w:lvlText w:val=""/>
      <w:lvlJc w:val="left"/>
      <w:pPr>
        <w:tabs>
          <w:tab w:val="num" w:pos="2766"/>
        </w:tabs>
        <w:ind w:left="2839" w:hanging="357"/>
      </w:pPr>
      <w:rPr>
        <w:rFonts w:hint="default"/>
      </w:rPr>
    </w:lvl>
    <w:lvl w:ilvl="7">
      <w:start w:val="1"/>
      <w:numFmt w:val="none"/>
      <w:lvlText w:val=""/>
      <w:lvlJc w:val="left"/>
      <w:pPr>
        <w:tabs>
          <w:tab w:val="num" w:pos="3123"/>
        </w:tabs>
        <w:ind w:left="3196" w:hanging="357"/>
      </w:pPr>
      <w:rPr>
        <w:rFonts w:hint="default"/>
      </w:rPr>
    </w:lvl>
    <w:lvl w:ilvl="8">
      <w:start w:val="1"/>
      <w:numFmt w:val="none"/>
      <w:lvlText w:val=""/>
      <w:lvlJc w:val="left"/>
      <w:pPr>
        <w:tabs>
          <w:tab w:val="num" w:pos="3480"/>
        </w:tabs>
        <w:ind w:left="3553" w:hanging="357"/>
      </w:pPr>
      <w:rPr>
        <w:rFonts w:hint="default"/>
      </w:rPr>
    </w:lvl>
  </w:abstractNum>
  <w:abstractNum w:abstractNumId="8" w15:restartNumberingAfterBreak="0">
    <w:nsid w:val="07480D8D"/>
    <w:multiLevelType w:val="multilevel"/>
    <w:tmpl w:val="9E360894"/>
    <w:numStyleLink w:val="Style3"/>
  </w:abstractNum>
  <w:abstractNum w:abstractNumId="9" w15:restartNumberingAfterBreak="0">
    <w:nsid w:val="075871C7"/>
    <w:multiLevelType w:val="multilevel"/>
    <w:tmpl w:val="B8E8550A"/>
    <w:numStyleLink w:val="ListBullets"/>
  </w:abstractNum>
  <w:abstractNum w:abstractNumId="10" w15:restartNumberingAfterBreak="0">
    <w:nsid w:val="078F27E7"/>
    <w:multiLevelType w:val="multilevel"/>
    <w:tmpl w:val="9A6CB4E2"/>
    <w:styleLink w:val="Styl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0DA773A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B5733E"/>
    <w:multiLevelType w:val="multilevel"/>
    <w:tmpl w:val="6B147B06"/>
    <w:styleLink w:val="AppendixList"/>
    <w:lvl w:ilvl="0">
      <w:start w:val="1"/>
      <w:numFmt w:val="upperLetter"/>
      <w:lvlText w:val="Appendix %1"/>
      <w:lvlJc w:val="left"/>
      <w:pPr>
        <w:ind w:left="1871" w:hanging="1871"/>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115F0D10"/>
    <w:multiLevelType w:val="hybridMultilevel"/>
    <w:tmpl w:val="BD202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1D1B78"/>
    <w:multiLevelType w:val="multilevel"/>
    <w:tmpl w:val="02A0031E"/>
    <w:styleLink w:val="Style2"/>
    <w:lvl w:ilvl="0">
      <w:start w:val="1"/>
      <w:numFmt w:val="bullet"/>
      <w:lvlText w:val="●"/>
      <w:lvlJc w:val="left"/>
      <w:pPr>
        <w:ind w:left="340" w:hanging="340"/>
      </w:pPr>
      <w:rPr>
        <w:rFonts w:ascii="Arial" w:hAnsi="Arial" w:hint="default"/>
        <w:b w:val="0"/>
        <w:i w:val="0"/>
        <w:color w:val="B3B936"/>
        <w:sz w:val="20"/>
      </w:rPr>
    </w:lvl>
    <w:lvl w:ilvl="1">
      <w:start w:val="1"/>
      <w:numFmt w:val="bullet"/>
      <w:lvlText w:val=""/>
      <w:lvlJc w:val="left"/>
      <w:pPr>
        <w:ind w:left="567" w:hanging="227"/>
      </w:pPr>
      <w:rPr>
        <w:rFonts w:ascii="Symbol" w:hAnsi="Symbol" w:hint="default"/>
        <w:b w:val="0"/>
        <w:i w:val="0"/>
        <w:color w:val="002D62" w:themeColor="background2"/>
        <w:sz w:val="18"/>
      </w:rPr>
    </w:lvl>
    <w:lvl w:ilvl="2">
      <w:start w:val="1"/>
      <w:numFmt w:val="none"/>
      <w:lvlText w:val=""/>
      <w:lvlJc w:val="left"/>
      <w:pPr>
        <w:tabs>
          <w:tab w:val="num" w:pos="907"/>
        </w:tabs>
        <w:ind w:left="737" w:firstLine="0"/>
      </w:pPr>
      <w:rPr>
        <w:rFonts w:hint="default"/>
        <w:color w:val="auto"/>
        <w:sz w:val="20"/>
      </w:rPr>
    </w:lvl>
    <w:lvl w:ilvl="3">
      <w:start w:val="1"/>
      <w:numFmt w:val="bullet"/>
      <w:lvlText w:val=""/>
      <w:lvlJc w:val="left"/>
      <w:pPr>
        <w:tabs>
          <w:tab w:val="num" w:pos="1355"/>
        </w:tabs>
        <w:ind w:left="1428" w:hanging="357"/>
      </w:pPr>
      <w:rPr>
        <w:rFonts w:ascii="Symbol" w:hAnsi="Symbol"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abstractNum w:abstractNumId="16" w15:restartNumberingAfterBreak="0">
    <w:nsid w:val="1C1807B3"/>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C255B74"/>
    <w:multiLevelType w:val="multilevel"/>
    <w:tmpl w:val="3CA29FE4"/>
    <w:styleLink w:val="Style6"/>
    <w:lvl w:ilvl="0">
      <w:start w:val="1"/>
      <w:numFmt w:val="bullet"/>
      <w:lvlText w:val="●"/>
      <w:lvlJc w:val="left"/>
      <w:pPr>
        <w:ind w:left="340" w:hanging="340"/>
      </w:pPr>
      <w:rPr>
        <w:rFonts w:ascii="Arial" w:hAnsi="Arial" w:hint="default"/>
        <w:b w:val="0"/>
        <w:i w:val="0"/>
        <w:color w:val="000000" w:themeColor="text1"/>
        <w:sz w:val="20"/>
      </w:rPr>
    </w:lvl>
    <w:lvl w:ilvl="1">
      <w:start w:val="1"/>
      <w:numFmt w:val="bullet"/>
      <w:lvlText w:val=""/>
      <w:lvlJc w:val="left"/>
      <w:pPr>
        <w:ind w:left="567" w:hanging="227"/>
      </w:pPr>
      <w:rPr>
        <w:rFonts w:ascii="Symbol" w:hAnsi="Symbol" w:hint="default"/>
        <w:b w:val="0"/>
        <w:i w:val="0"/>
        <w:color w:val="B2BB50"/>
        <w:sz w:val="18"/>
      </w:rPr>
    </w:lvl>
    <w:lvl w:ilvl="2">
      <w:start w:val="1"/>
      <w:numFmt w:val="none"/>
      <w:lvlText w:val=""/>
      <w:lvlJc w:val="left"/>
      <w:pPr>
        <w:tabs>
          <w:tab w:val="num" w:pos="907"/>
        </w:tabs>
        <w:ind w:left="737" w:firstLine="0"/>
      </w:pPr>
      <w:rPr>
        <w:rFonts w:hint="default"/>
        <w:color w:val="auto"/>
        <w:sz w:val="20"/>
      </w:rPr>
    </w:lvl>
    <w:lvl w:ilvl="3">
      <w:start w:val="1"/>
      <w:numFmt w:val="bullet"/>
      <w:lvlText w:val=""/>
      <w:lvlJc w:val="left"/>
      <w:pPr>
        <w:tabs>
          <w:tab w:val="num" w:pos="1355"/>
        </w:tabs>
        <w:ind w:left="1428" w:hanging="357"/>
      </w:pPr>
      <w:rPr>
        <w:rFonts w:ascii="Symbol" w:hAnsi="Symbol"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abstractNum w:abstractNumId="18" w15:restartNumberingAfterBreak="0">
    <w:nsid w:val="1D6D0372"/>
    <w:multiLevelType w:val="multilevel"/>
    <w:tmpl w:val="BDE220C8"/>
    <w:styleLink w:val="NumberedHeadings"/>
    <w:lvl w:ilvl="0">
      <w:start w:val="1"/>
      <w:numFmt w:val="decimal"/>
      <w:lvlText w:val="%1"/>
      <w:lvlJc w:val="left"/>
      <w:pPr>
        <w:ind w:left="556" w:hanging="55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E073698"/>
    <w:multiLevelType w:val="multilevel"/>
    <w:tmpl w:val="985EBDE4"/>
    <w:styleLink w:val="TableList"/>
    <w:lvl w:ilvl="0">
      <w:start w:val="1"/>
      <w:numFmt w:val="decimal"/>
      <w:lvlText w:val="%1"/>
      <w:lvlJc w:val="left"/>
      <w:pPr>
        <w:ind w:left="284" w:hanging="284"/>
      </w:pPr>
      <w:rPr>
        <w:rFonts w:hint="default"/>
      </w:rPr>
    </w:lvl>
    <w:lvl w:ilvl="1">
      <w:start w:val="1"/>
      <w:numFmt w:val="none"/>
      <w:lvlText w:val=""/>
      <w:lvlJc w:val="left"/>
      <w:pPr>
        <w:ind w:left="357" w:hanging="357"/>
      </w:pPr>
      <w:rPr>
        <w:rFonts w:hint="default"/>
      </w:rPr>
    </w:lvl>
    <w:lvl w:ilvl="2">
      <w:start w:val="1"/>
      <w:numFmt w:val="none"/>
      <w:lvlText w:val=""/>
      <w:lvlJc w:val="left"/>
      <w:pPr>
        <w:ind w:left="357" w:hanging="357"/>
      </w:pPr>
      <w:rPr>
        <w:rFonts w:hint="default"/>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20" w15:restartNumberingAfterBreak="0">
    <w:nsid w:val="2215379E"/>
    <w:multiLevelType w:val="multilevel"/>
    <w:tmpl w:val="A1F6C80E"/>
    <w:styleLink w:val="ListNumbers"/>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none"/>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1" w15:restartNumberingAfterBreak="0">
    <w:nsid w:val="26A014D5"/>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700FED"/>
    <w:multiLevelType w:val="multilevel"/>
    <w:tmpl w:val="9E360894"/>
    <w:styleLink w:val="Style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BE0EF5"/>
    <w:multiLevelType w:val="hybridMultilevel"/>
    <w:tmpl w:val="9A6CB4E2"/>
    <w:lvl w:ilvl="0" w:tplc="EAF412AA">
      <w:start w:val="1"/>
      <w:numFmt w:val="bullet"/>
      <w:pStyle w:val="ListParagraph"/>
      <w:lvlText w:val=""/>
      <w:lvlJc w:val="left"/>
      <w:pPr>
        <w:ind w:left="720" w:hanging="360"/>
      </w:pPr>
      <w:rPr>
        <w:rFonts w:ascii="Symbol" w:hAnsi="Symbol" w:hint="default"/>
        <w:color w:val="B2BB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FB35FA"/>
    <w:multiLevelType w:val="multilevel"/>
    <w:tmpl w:val="B8E8550A"/>
    <w:styleLink w:val="ListBullets"/>
    <w:lvl w:ilvl="0">
      <w:start w:val="1"/>
      <w:numFmt w:val="bullet"/>
      <w:pStyle w:val="ListBullet"/>
      <w:lvlText w:val="●"/>
      <w:lvlJc w:val="left"/>
      <w:pPr>
        <w:ind w:left="340" w:hanging="340"/>
      </w:pPr>
      <w:rPr>
        <w:rFonts w:ascii="Arial" w:hAnsi="Arial" w:hint="default"/>
        <w:b w:val="0"/>
        <w:i w:val="0"/>
        <w:color w:val="B3B936"/>
        <w:sz w:val="20"/>
      </w:rPr>
    </w:lvl>
    <w:lvl w:ilvl="1">
      <w:start w:val="1"/>
      <w:numFmt w:val="bullet"/>
      <w:lvlText w:val="-"/>
      <w:lvlJc w:val="left"/>
      <w:pPr>
        <w:ind w:left="567" w:hanging="227"/>
      </w:pPr>
      <w:rPr>
        <w:rFonts w:ascii="Times New Roman" w:hAnsi="Times New Roman" w:cs="Times New Roman" w:hint="default"/>
        <w:b w:val="0"/>
        <w:i w:val="0"/>
        <w:color w:val="B3B936"/>
        <w:sz w:val="18"/>
      </w:rPr>
    </w:lvl>
    <w:lvl w:ilvl="2">
      <w:start w:val="1"/>
      <w:numFmt w:val="none"/>
      <w:lvlText w:val=""/>
      <w:lvlJc w:val="left"/>
      <w:pPr>
        <w:tabs>
          <w:tab w:val="num" w:pos="907"/>
        </w:tabs>
        <w:ind w:left="737" w:firstLine="0"/>
      </w:pPr>
      <w:rPr>
        <w:rFonts w:hint="default"/>
        <w:color w:val="auto"/>
        <w:sz w:val="20"/>
      </w:rPr>
    </w:lvl>
    <w:lvl w:ilvl="3">
      <w:start w:val="1"/>
      <w:numFmt w:val="none"/>
      <w:lvlText w:val=""/>
      <w:lvlJc w:val="left"/>
      <w:pPr>
        <w:tabs>
          <w:tab w:val="num" w:pos="1355"/>
        </w:tabs>
        <w:ind w:left="1428" w:hanging="357"/>
      </w:pPr>
      <w:rPr>
        <w:rFonts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abstractNum w:abstractNumId="25" w15:restartNumberingAfterBreak="0">
    <w:nsid w:val="3A854630"/>
    <w:multiLevelType w:val="multilevel"/>
    <w:tmpl w:val="D1040AEA"/>
    <w:numStyleLink w:val="Style5"/>
  </w:abstractNum>
  <w:abstractNum w:abstractNumId="26" w15:restartNumberingAfterBreak="0">
    <w:nsid w:val="3FCE0E5C"/>
    <w:multiLevelType w:val="multilevel"/>
    <w:tmpl w:val="02A0031E"/>
    <w:numStyleLink w:val="Style2"/>
  </w:abstractNum>
  <w:abstractNum w:abstractNumId="27" w15:restartNumberingAfterBreak="0">
    <w:nsid w:val="480E11E7"/>
    <w:multiLevelType w:val="multilevel"/>
    <w:tmpl w:val="032AD380"/>
    <w:lvl w:ilvl="0">
      <w:start w:val="1"/>
      <w:numFmt w:val="bullet"/>
      <w:lvlText w:val="●"/>
      <w:lvlJc w:val="left"/>
      <w:pPr>
        <w:ind w:left="340" w:hanging="340"/>
      </w:pPr>
      <w:rPr>
        <w:rFonts w:ascii="Arial" w:hAnsi="Arial" w:hint="default"/>
        <w:b w:val="0"/>
        <w:i w:val="0"/>
        <w:color w:val="000000" w:themeColor="text1"/>
        <w:sz w:val="20"/>
      </w:rPr>
    </w:lvl>
    <w:lvl w:ilvl="1">
      <w:start w:val="1"/>
      <w:numFmt w:val="bullet"/>
      <w:lvlText w:val=""/>
      <w:lvlJc w:val="left"/>
      <w:pPr>
        <w:ind w:left="567" w:hanging="227"/>
      </w:pPr>
      <w:rPr>
        <w:rFonts w:ascii="Symbol" w:hAnsi="Symbol" w:hint="default"/>
        <w:b w:val="0"/>
        <w:i w:val="0"/>
        <w:color w:val="auto"/>
        <w:sz w:val="18"/>
      </w:rPr>
    </w:lvl>
    <w:lvl w:ilvl="2">
      <w:start w:val="1"/>
      <w:numFmt w:val="none"/>
      <w:lvlText w:val=""/>
      <w:lvlJc w:val="left"/>
      <w:pPr>
        <w:tabs>
          <w:tab w:val="num" w:pos="907"/>
        </w:tabs>
        <w:ind w:left="737" w:firstLine="0"/>
      </w:pPr>
      <w:rPr>
        <w:rFonts w:hint="default"/>
        <w:color w:val="auto"/>
        <w:sz w:val="20"/>
      </w:rPr>
    </w:lvl>
    <w:lvl w:ilvl="3">
      <w:start w:val="1"/>
      <w:numFmt w:val="bullet"/>
      <w:lvlText w:val=""/>
      <w:lvlJc w:val="left"/>
      <w:pPr>
        <w:tabs>
          <w:tab w:val="num" w:pos="1355"/>
        </w:tabs>
        <w:ind w:left="1428" w:hanging="357"/>
      </w:pPr>
      <w:rPr>
        <w:rFonts w:ascii="Symbol" w:hAnsi="Symbol"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abstractNum w:abstractNumId="28" w15:restartNumberingAfterBreak="0">
    <w:nsid w:val="5368052B"/>
    <w:multiLevelType w:val="multilevel"/>
    <w:tmpl w:val="D1040AEA"/>
    <w:styleLink w:val="Style5"/>
    <w:lvl w:ilvl="0">
      <w:start w:val="1"/>
      <w:numFmt w:val="bullet"/>
      <w:lvlText w:val="●"/>
      <w:lvlJc w:val="left"/>
      <w:pPr>
        <w:ind w:left="340" w:hanging="340"/>
      </w:pPr>
      <w:rPr>
        <w:rFonts w:ascii="Arial" w:hAnsi="Arial" w:hint="default"/>
        <w:b w:val="0"/>
        <w:i w:val="0"/>
        <w:color w:val="auto"/>
        <w:sz w:val="20"/>
      </w:rPr>
    </w:lvl>
    <w:lvl w:ilvl="1">
      <w:start w:val="1"/>
      <w:numFmt w:val="bullet"/>
      <w:lvlText w:val=""/>
      <w:lvlJc w:val="left"/>
      <w:pPr>
        <w:ind w:left="567" w:hanging="227"/>
      </w:pPr>
      <w:rPr>
        <w:rFonts w:ascii="Symbol" w:hAnsi="Symbol" w:hint="default"/>
        <w:b w:val="0"/>
        <w:i w:val="0"/>
        <w:color w:val="B2BB50"/>
        <w:sz w:val="18"/>
      </w:rPr>
    </w:lvl>
    <w:lvl w:ilvl="2">
      <w:start w:val="1"/>
      <w:numFmt w:val="none"/>
      <w:lvlText w:val=""/>
      <w:lvlJc w:val="left"/>
      <w:pPr>
        <w:tabs>
          <w:tab w:val="num" w:pos="907"/>
        </w:tabs>
        <w:ind w:left="737" w:firstLine="0"/>
      </w:pPr>
      <w:rPr>
        <w:rFonts w:hint="default"/>
        <w:color w:val="auto"/>
        <w:sz w:val="20"/>
      </w:rPr>
    </w:lvl>
    <w:lvl w:ilvl="3">
      <w:start w:val="1"/>
      <w:numFmt w:val="bullet"/>
      <w:lvlText w:val=""/>
      <w:lvlJc w:val="left"/>
      <w:pPr>
        <w:tabs>
          <w:tab w:val="num" w:pos="1355"/>
        </w:tabs>
        <w:ind w:left="1428" w:hanging="357"/>
      </w:pPr>
      <w:rPr>
        <w:rFonts w:ascii="Symbol" w:hAnsi="Symbol"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abstractNum w:abstractNumId="29" w15:restartNumberingAfterBreak="0">
    <w:nsid w:val="562A4799"/>
    <w:multiLevelType w:val="multilevel"/>
    <w:tmpl w:val="19FAD64C"/>
    <w:lvl w:ilvl="0">
      <w:start w:val="1"/>
      <w:numFmt w:val="bullet"/>
      <w:lvlText w:val=""/>
      <w:lvlJc w:val="left"/>
      <w:pPr>
        <w:ind w:left="680" w:hanging="340"/>
      </w:pPr>
      <w:rPr>
        <w:rFonts w:ascii="Symbol" w:hAnsi="Symbol" w:hint="default"/>
        <w:b w:val="0"/>
        <w:i w:val="0"/>
        <w:color w:val="000000" w:themeColor="text1"/>
        <w:sz w:val="20"/>
      </w:rPr>
    </w:lvl>
    <w:lvl w:ilvl="1">
      <w:start w:val="1"/>
      <w:numFmt w:val="bullet"/>
      <w:lvlText w:val=""/>
      <w:lvlJc w:val="left"/>
      <w:pPr>
        <w:ind w:left="907" w:hanging="227"/>
      </w:pPr>
      <w:rPr>
        <w:rFonts w:ascii="Symbol" w:hAnsi="Symbol" w:hint="default"/>
        <w:b w:val="0"/>
        <w:i w:val="0"/>
        <w:color w:val="auto"/>
        <w:sz w:val="18"/>
      </w:rPr>
    </w:lvl>
    <w:lvl w:ilvl="2">
      <w:start w:val="1"/>
      <w:numFmt w:val="none"/>
      <w:lvlText w:val=""/>
      <w:lvlJc w:val="left"/>
      <w:pPr>
        <w:tabs>
          <w:tab w:val="num" w:pos="1247"/>
        </w:tabs>
        <w:ind w:left="1077" w:firstLine="0"/>
      </w:pPr>
      <w:rPr>
        <w:rFonts w:hint="default"/>
        <w:color w:val="auto"/>
        <w:sz w:val="20"/>
      </w:rPr>
    </w:lvl>
    <w:lvl w:ilvl="3">
      <w:start w:val="1"/>
      <w:numFmt w:val="bullet"/>
      <w:lvlText w:val=""/>
      <w:lvlJc w:val="left"/>
      <w:pPr>
        <w:tabs>
          <w:tab w:val="num" w:pos="1695"/>
        </w:tabs>
        <w:ind w:left="1768" w:hanging="357"/>
      </w:pPr>
      <w:rPr>
        <w:rFonts w:ascii="Symbol" w:hAnsi="Symbol" w:hint="default"/>
      </w:rPr>
    </w:lvl>
    <w:lvl w:ilvl="4">
      <w:start w:val="1"/>
      <w:numFmt w:val="none"/>
      <w:lvlText w:val=""/>
      <w:lvlJc w:val="left"/>
      <w:pPr>
        <w:tabs>
          <w:tab w:val="num" w:pos="2052"/>
        </w:tabs>
        <w:ind w:left="2125" w:hanging="357"/>
      </w:pPr>
      <w:rPr>
        <w:rFonts w:hint="default"/>
      </w:rPr>
    </w:lvl>
    <w:lvl w:ilvl="5">
      <w:start w:val="1"/>
      <w:numFmt w:val="none"/>
      <w:lvlText w:val=""/>
      <w:lvlJc w:val="left"/>
      <w:pPr>
        <w:tabs>
          <w:tab w:val="num" w:pos="2409"/>
        </w:tabs>
        <w:ind w:left="2482" w:hanging="357"/>
      </w:pPr>
      <w:rPr>
        <w:rFonts w:hint="default"/>
      </w:rPr>
    </w:lvl>
    <w:lvl w:ilvl="6">
      <w:start w:val="1"/>
      <w:numFmt w:val="none"/>
      <w:lvlText w:val=""/>
      <w:lvlJc w:val="left"/>
      <w:pPr>
        <w:tabs>
          <w:tab w:val="num" w:pos="2766"/>
        </w:tabs>
        <w:ind w:left="2839" w:hanging="357"/>
      </w:pPr>
      <w:rPr>
        <w:rFonts w:hint="default"/>
      </w:rPr>
    </w:lvl>
    <w:lvl w:ilvl="7">
      <w:start w:val="1"/>
      <w:numFmt w:val="none"/>
      <w:lvlText w:val=""/>
      <w:lvlJc w:val="left"/>
      <w:pPr>
        <w:tabs>
          <w:tab w:val="num" w:pos="3123"/>
        </w:tabs>
        <w:ind w:left="3196" w:hanging="357"/>
      </w:pPr>
      <w:rPr>
        <w:rFonts w:hint="default"/>
      </w:rPr>
    </w:lvl>
    <w:lvl w:ilvl="8">
      <w:start w:val="1"/>
      <w:numFmt w:val="none"/>
      <w:lvlText w:val=""/>
      <w:lvlJc w:val="left"/>
      <w:pPr>
        <w:tabs>
          <w:tab w:val="num" w:pos="3480"/>
        </w:tabs>
        <w:ind w:left="3553" w:hanging="357"/>
      </w:pPr>
      <w:rPr>
        <w:rFonts w:hint="default"/>
      </w:rPr>
    </w:lvl>
  </w:abstractNum>
  <w:abstractNum w:abstractNumId="30" w15:restartNumberingAfterBreak="0">
    <w:nsid w:val="605B5A53"/>
    <w:multiLevelType w:val="multilevel"/>
    <w:tmpl w:val="81BEC2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E115E7E"/>
    <w:multiLevelType w:val="multilevel"/>
    <w:tmpl w:val="6F44E2DA"/>
    <w:numStyleLink w:val="Style7"/>
  </w:abstractNum>
  <w:abstractNum w:abstractNumId="32" w15:restartNumberingAfterBreak="0">
    <w:nsid w:val="721138DB"/>
    <w:multiLevelType w:val="multilevel"/>
    <w:tmpl w:val="878A2900"/>
    <w:styleLink w:val="TableBulletList"/>
    <w:lvl w:ilvl="0">
      <w:start w:val="1"/>
      <w:numFmt w:val="bullet"/>
      <w:lvlText w:val=""/>
      <w:lvlJc w:val="left"/>
      <w:pPr>
        <w:ind w:left="357" w:hanging="357"/>
      </w:pPr>
      <w:rPr>
        <w:rFonts w:ascii="Wingdings" w:hAnsi="Wingdings" w:hint="default"/>
        <w:color w:val="002D62" w:themeColor="accent1"/>
      </w:rPr>
    </w:lvl>
    <w:lvl w:ilvl="1">
      <w:start w:val="1"/>
      <w:numFmt w:val="bullet"/>
      <w:lvlText w:val="o"/>
      <w:lvlJc w:val="left"/>
      <w:pPr>
        <w:ind w:left="357" w:firstLine="0"/>
      </w:pPr>
      <w:rPr>
        <w:rFonts w:ascii="Courier New" w:hAnsi="Courier New" w:hint="default"/>
        <w:color w:val="002D62" w:themeColor="accent1"/>
      </w:rPr>
    </w:lvl>
    <w:lvl w:ilvl="2">
      <w:start w:val="1"/>
      <w:numFmt w:val="bullet"/>
      <w:lvlText w:val="–"/>
      <w:lvlJc w:val="left"/>
      <w:pPr>
        <w:ind w:left="357" w:firstLine="357"/>
      </w:pPr>
      <w:rPr>
        <w:rFonts w:ascii="Arial" w:hAnsi="Arial" w:hint="default"/>
        <w:color w:val="002D62" w:themeColor="accent1"/>
      </w:rPr>
    </w:lvl>
    <w:lvl w:ilvl="3">
      <w:start w:val="1"/>
      <w:numFmt w:val="decimal"/>
      <w:lvlText w:val="(%4)"/>
      <w:lvlJc w:val="left"/>
      <w:pPr>
        <w:ind w:left="1428" w:firstLine="0"/>
      </w:pPr>
      <w:rPr>
        <w:rFonts w:hint="default"/>
      </w:rPr>
    </w:lvl>
    <w:lvl w:ilvl="4">
      <w:start w:val="1"/>
      <w:numFmt w:val="lowerLetter"/>
      <w:lvlText w:val="(%5)"/>
      <w:lvlJc w:val="left"/>
      <w:pPr>
        <w:ind w:left="1785" w:firstLine="0"/>
      </w:pPr>
      <w:rPr>
        <w:rFonts w:hint="default"/>
      </w:rPr>
    </w:lvl>
    <w:lvl w:ilvl="5">
      <w:start w:val="1"/>
      <w:numFmt w:val="lowerRoman"/>
      <w:lvlText w:val="(%6)"/>
      <w:lvlJc w:val="left"/>
      <w:pPr>
        <w:ind w:left="2142" w:firstLine="0"/>
      </w:pPr>
      <w:rPr>
        <w:rFonts w:hint="default"/>
      </w:rPr>
    </w:lvl>
    <w:lvl w:ilvl="6">
      <w:start w:val="1"/>
      <w:numFmt w:val="decimal"/>
      <w:lvlText w:val="%7."/>
      <w:lvlJc w:val="left"/>
      <w:pPr>
        <w:ind w:left="2499" w:firstLine="0"/>
      </w:pPr>
      <w:rPr>
        <w:rFonts w:hint="default"/>
      </w:rPr>
    </w:lvl>
    <w:lvl w:ilvl="7">
      <w:start w:val="1"/>
      <w:numFmt w:val="lowerLetter"/>
      <w:lvlText w:val="%8."/>
      <w:lvlJc w:val="left"/>
      <w:pPr>
        <w:ind w:left="2856" w:firstLine="0"/>
      </w:pPr>
      <w:rPr>
        <w:rFonts w:hint="default"/>
      </w:rPr>
    </w:lvl>
    <w:lvl w:ilvl="8">
      <w:start w:val="1"/>
      <w:numFmt w:val="lowerRoman"/>
      <w:lvlText w:val="%9."/>
      <w:lvlJc w:val="left"/>
      <w:pPr>
        <w:ind w:left="3213" w:firstLine="0"/>
      </w:pPr>
      <w:rPr>
        <w:rFonts w:hint="default"/>
      </w:rPr>
    </w:lvl>
  </w:abstractNum>
  <w:abstractNum w:abstractNumId="33" w15:restartNumberingAfterBreak="0">
    <w:nsid w:val="755B03AC"/>
    <w:multiLevelType w:val="multilevel"/>
    <w:tmpl w:val="9A6CB4E2"/>
    <w:numStyleLink w:val="Style4"/>
  </w:abstractNum>
  <w:abstractNum w:abstractNumId="34" w15:restartNumberingAfterBreak="0">
    <w:nsid w:val="7C95357D"/>
    <w:multiLevelType w:val="multilevel"/>
    <w:tmpl w:val="7A50AA60"/>
    <w:lvl w:ilvl="0">
      <w:start w:val="1"/>
      <w:numFmt w:val="bullet"/>
      <w:lvlText w:val="●"/>
      <w:lvlJc w:val="left"/>
      <w:pPr>
        <w:ind w:left="340" w:hanging="340"/>
      </w:pPr>
      <w:rPr>
        <w:rFonts w:ascii="Arial" w:hAnsi="Arial" w:hint="default"/>
        <w:b w:val="0"/>
        <w:i w:val="0"/>
        <w:color w:val="B3B936"/>
        <w:sz w:val="20"/>
      </w:rPr>
    </w:lvl>
    <w:lvl w:ilvl="1">
      <w:start w:val="1"/>
      <w:numFmt w:val="bullet"/>
      <w:lvlText w:val=""/>
      <w:lvlJc w:val="left"/>
      <w:pPr>
        <w:ind w:left="567" w:hanging="227"/>
      </w:pPr>
      <w:rPr>
        <w:rFonts w:ascii="Symbol" w:hAnsi="Symbol" w:hint="default"/>
        <w:b w:val="0"/>
        <w:i w:val="0"/>
        <w:color w:val="B2BB50"/>
        <w:sz w:val="18"/>
      </w:rPr>
    </w:lvl>
    <w:lvl w:ilvl="2">
      <w:start w:val="1"/>
      <w:numFmt w:val="none"/>
      <w:lvlText w:val=""/>
      <w:lvlJc w:val="left"/>
      <w:pPr>
        <w:tabs>
          <w:tab w:val="num" w:pos="907"/>
        </w:tabs>
        <w:ind w:left="737" w:firstLine="0"/>
      </w:pPr>
      <w:rPr>
        <w:rFonts w:hint="default"/>
        <w:color w:val="auto"/>
        <w:sz w:val="20"/>
      </w:rPr>
    </w:lvl>
    <w:lvl w:ilvl="3">
      <w:start w:val="1"/>
      <w:numFmt w:val="bullet"/>
      <w:lvlText w:val=""/>
      <w:lvlJc w:val="left"/>
      <w:pPr>
        <w:tabs>
          <w:tab w:val="num" w:pos="1355"/>
        </w:tabs>
        <w:ind w:left="1428" w:hanging="357"/>
      </w:pPr>
      <w:rPr>
        <w:rFonts w:ascii="Symbol" w:hAnsi="Symbol"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num w:numId="1">
    <w:abstractNumId w:val="3"/>
  </w:num>
  <w:num w:numId="2">
    <w:abstractNumId w:val="2"/>
  </w:num>
  <w:num w:numId="3">
    <w:abstractNumId w:val="1"/>
  </w:num>
  <w:num w:numId="4">
    <w:abstractNumId w:val="0"/>
  </w:num>
  <w:num w:numId="5">
    <w:abstractNumId w:val="11"/>
  </w:num>
  <w:num w:numId="6">
    <w:abstractNumId w:val="21"/>
  </w:num>
  <w:num w:numId="7">
    <w:abstractNumId w:val="12"/>
  </w:num>
  <w:num w:numId="8">
    <w:abstractNumId w:val="16"/>
  </w:num>
  <w:num w:numId="9">
    <w:abstractNumId w:val="20"/>
  </w:num>
  <w:num w:numId="10">
    <w:abstractNumId w:val="24"/>
  </w:num>
  <w:num w:numId="11">
    <w:abstractNumId w:val="13"/>
  </w:num>
  <w:num w:numId="12">
    <w:abstractNumId w:val="19"/>
  </w:num>
  <w:num w:numId="13">
    <w:abstractNumId w:val="30"/>
  </w:num>
  <w:num w:numId="14">
    <w:abstractNumId w:val="18"/>
  </w:num>
  <w:num w:numId="15">
    <w:abstractNumId w:val="32"/>
  </w:num>
  <w:num w:numId="16">
    <w:abstractNumId w:val="9"/>
  </w:num>
  <w:num w:numId="17">
    <w:abstractNumId w:val="5"/>
  </w:num>
  <w:num w:numId="18">
    <w:abstractNumId w:val="23"/>
  </w:num>
  <w:num w:numId="19">
    <w:abstractNumId w:val="25"/>
  </w:num>
  <w:num w:numId="20">
    <w:abstractNumId w:val="26"/>
  </w:num>
  <w:num w:numId="21">
    <w:abstractNumId w:val="34"/>
  </w:num>
  <w:num w:numId="22">
    <w:abstractNumId w:val="15"/>
  </w:num>
  <w:num w:numId="23">
    <w:abstractNumId w:val="22"/>
  </w:num>
  <w:num w:numId="24">
    <w:abstractNumId w:val="8"/>
  </w:num>
  <w:num w:numId="25">
    <w:abstractNumId w:val="10"/>
  </w:num>
  <w:num w:numId="26">
    <w:abstractNumId w:val="33"/>
  </w:num>
  <w:num w:numId="27">
    <w:abstractNumId w:val="28"/>
  </w:num>
  <w:num w:numId="28">
    <w:abstractNumId w:val="17"/>
  </w:num>
  <w:num w:numId="29">
    <w:abstractNumId w:val="27"/>
  </w:num>
  <w:num w:numId="30">
    <w:abstractNumId w:val="29"/>
  </w:num>
  <w:num w:numId="31">
    <w:abstractNumId w:val="7"/>
  </w:num>
  <w:num w:numId="32">
    <w:abstractNumId w:val="4"/>
  </w:num>
  <w:num w:numId="33">
    <w:abstractNumId w:val="31"/>
  </w:num>
  <w:num w:numId="34">
    <w:abstractNumId w:val="14"/>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27"/>
    <w:rsid w:val="000006BA"/>
    <w:rsid w:val="000018A1"/>
    <w:rsid w:val="00001AB8"/>
    <w:rsid w:val="000021FF"/>
    <w:rsid w:val="00002CE0"/>
    <w:rsid w:val="00002D6C"/>
    <w:rsid w:val="00003D86"/>
    <w:rsid w:val="0000440F"/>
    <w:rsid w:val="000045C0"/>
    <w:rsid w:val="0000482E"/>
    <w:rsid w:val="0000485F"/>
    <w:rsid w:val="00004B8B"/>
    <w:rsid w:val="00004E84"/>
    <w:rsid w:val="000061F8"/>
    <w:rsid w:val="00006308"/>
    <w:rsid w:val="000063CA"/>
    <w:rsid w:val="00006A86"/>
    <w:rsid w:val="00006B28"/>
    <w:rsid w:val="00006B4B"/>
    <w:rsid w:val="00006B7F"/>
    <w:rsid w:val="00006D6E"/>
    <w:rsid w:val="00006DF7"/>
    <w:rsid w:val="00006EB6"/>
    <w:rsid w:val="00006FFE"/>
    <w:rsid w:val="00007201"/>
    <w:rsid w:val="00007E80"/>
    <w:rsid w:val="00010C54"/>
    <w:rsid w:val="000110B8"/>
    <w:rsid w:val="0001133B"/>
    <w:rsid w:val="00011374"/>
    <w:rsid w:val="00011BAA"/>
    <w:rsid w:val="0001277C"/>
    <w:rsid w:val="000132B2"/>
    <w:rsid w:val="000137DE"/>
    <w:rsid w:val="000138CB"/>
    <w:rsid w:val="00013F2F"/>
    <w:rsid w:val="0001409F"/>
    <w:rsid w:val="00014345"/>
    <w:rsid w:val="00014D23"/>
    <w:rsid w:val="00014F92"/>
    <w:rsid w:val="00014FF2"/>
    <w:rsid w:val="00015853"/>
    <w:rsid w:val="000179F2"/>
    <w:rsid w:val="000208AF"/>
    <w:rsid w:val="00020CBD"/>
    <w:rsid w:val="00020FAE"/>
    <w:rsid w:val="00020FC9"/>
    <w:rsid w:val="000212BA"/>
    <w:rsid w:val="00021475"/>
    <w:rsid w:val="000215FE"/>
    <w:rsid w:val="000218BB"/>
    <w:rsid w:val="00021DBA"/>
    <w:rsid w:val="0002256C"/>
    <w:rsid w:val="00023C2E"/>
    <w:rsid w:val="00023CC8"/>
    <w:rsid w:val="0002453F"/>
    <w:rsid w:val="0002468D"/>
    <w:rsid w:val="00024AEB"/>
    <w:rsid w:val="00024AF6"/>
    <w:rsid w:val="00024BB0"/>
    <w:rsid w:val="000250A3"/>
    <w:rsid w:val="0002542C"/>
    <w:rsid w:val="000255F3"/>
    <w:rsid w:val="0002638E"/>
    <w:rsid w:val="00026629"/>
    <w:rsid w:val="000269C0"/>
    <w:rsid w:val="00026C7E"/>
    <w:rsid w:val="000275B7"/>
    <w:rsid w:val="00030839"/>
    <w:rsid w:val="00030D64"/>
    <w:rsid w:val="00030E16"/>
    <w:rsid w:val="00031542"/>
    <w:rsid w:val="00032312"/>
    <w:rsid w:val="00032944"/>
    <w:rsid w:val="00032972"/>
    <w:rsid w:val="00032E1F"/>
    <w:rsid w:val="000335CF"/>
    <w:rsid w:val="00033940"/>
    <w:rsid w:val="00033C6B"/>
    <w:rsid w:val="00033C8B"/>
    <w:rsid w:val="00033CFA"/>
    <w:rsid w:val="0003428C"/>
    <w:rsid w:val="0003451C"/>
    <w:rsid w:val="00034B0B"/>
    <w:rsid w:val="00035147"/>
    <w:rsid w:val="000352D6"/>
    <w:rsid w:val="00035647"/>
    <w:rsid w:val="00035D83"/>
    <w:rsid w:val="000361CC"/>
    <w:rsid w:val="0003721C"/>
    <w:rsid w:val="0003728B"/>
    <w:rsid w:val="00037349"/>
    <w:rsid w:val="00037504"/>
    <w:rsid w:val="000378A8"/>
    <w:rsid w:val="00037A79"/>
    <w:rsid w:val="00037ED9"/>
    <w:rsid w:val="00037F93"/>
    <w:rsid w:val="00040BFC"/>
    <w:rsid w:val="00040D88"/>
    <w:rsid w:val="00040FC8"/>
    <w:rsid w:val="0004127A"/>
    <w:rsid w:val="00041291"/>
    <w:rsid w:val="00041552"/>
    <w:rsid w:val="00041E75"/>
    <w:rsid w:val="000423EB"/>
    <w:rsid w:val="00042BA8"/>
    <w:rsid w:val="00043398"/>
    <w:rsid w:val="00043EC0"/>
    <w:rsid w:val="00044221"/>
    <w:rsid w:val="00044472"/>
    <w:rsid w:val="000447E2"/>
    <w:rsid w:val="00044C20"/>
    <w:rsid w:val="00044EDF"/>
    <w:rsid w:val="00044F05"/>
    <w:rsid w:val="00045AAF"/>
    <w:rsid w:val="00045D48"/>
    <w:rsid w:val="000461B8"/>
    <w:rsid w:val="0004649E"/>
    <w:rsid w:val="00046679"/>
    <w:rsid w:val="00046882"/>
    <w:rsid w:val="00046E01"/>
    <w:rsid w:val="000470FF"/>
    <w:rsid w:val="00047126"/>
    <w:rsid w:val="000479C1"/>
    <w:rsid w:val="00047A05"/>
    <w:rsid w:val="00050251"/>
    <w:rsid w:val="0005129D"/>
    <w:rsid w:val="000516B4"/>
    <w:rsid w:val="00051D14"/>
    <w:rsid w:val="00051FAA"/>
    <w:rsid w:val="00052937"/>
    <w:rsid w:val="00053025"/>
    <w:rsid w:val="00053170"/>
    <w:rsid w:val="0005338B"/>
    <w:rsid w:val="000533A4"/>
    <w:rsid w:val="000537AF"/>
    <w:rsid w:val="00053E31"/>
    <w:rsid w:val="0005447C"/>
    <w:rsid w:val="00054838"/>
    <w:rsid w:val="00054C04"/>
    <w:rsid w:val="00055164"/>
    <w:rsid w:val="00055B86"/>
    <w:rsid w:val="00055E0D"/>
    <w:rsid w:val="00055F10"/>
    <w:rsid w:val="00056B46"/>
    <w:rsid w:val="00056F31"/>
    <w:rsid w:val="0005705A"/>
    <w:rsid w:val="00057263"/>
    <w:rsid w:val="00057448"/>
    <w:rsid w:val="000579A5"/>
    <w:rsid w:val="0006008A"/>
    <w:rsid w:val="00060156"/>
    <w:rsid w:val="000607F3"/>
    <w:rsid w:val="000609BE"/>
    <w:rsid w:val="00060AD5"/>
    <w:rsid w:val="00060B33"/>
    <w:rsid w:val="000615F2"/>
    <w:rsid w:val="00061DF2"/>
    <w:rsid w:val="000621BB"/>
    <w:rsid w:val="000634F8"/>
    <w:rsid w:val="000638E3"/>
    <w:rsid w:val="00063C50"/>
    <w:rsid w:val="00064203"/>
    <w:rsid w:val="00064DD1"/>
    <w:rsid w:val="000658AD"/>
    <w:rsid w:val="00065E54"/>
    <w:rsid w:val="00065ED8"/>
    <w:rsid w:val="00065FCE"/>
    <w:rsid w:val="00066030"/>
    <w:rsid w:val="000661EA"/>
    <w:rsid w:val="00066405"/>
    <w:rsid w:val="00066F19"/>
    <w:rsid w:val="00067446"/>
    <w:rsid w:val="000675BA"/>
    <w:rsid w:val="0007012F"/>
    <w:rsid w:val="00070395"/>
    <w:rsid w:val="0007055D"/>
    <w:rsid w:val="000706EC"/>
    <w:rsid w:val="0007102D"/>
    <w:rsid w:val="00071132"/>
    <w:rsid w:val="00071888"/>
    <w:rsid w:val="000718DB"/>
    <w:rsid w:val="000719A3"/>
    <w:rsid w:val="00071DF9"/>
    <w:rsid w:val="000720B4"/>
    <w:rsid w:val="00072199"/>
    <w:rsid w:val="000731E8"/>
    <w:rsid w:val="000734BB"/>
    <w:rsid w:val="00073819"/>
    <w:rsid w:val="00073961"/>
    <w:rsid w:val="00074062"/>
    <w:rsid w:val="00074A2E"/>
    <w:rsid w:val="000757A3"/>
    <w:rsid w:val="00075BC5"/>
    <w:rsid w:val="00075C4E"/>
    <w:rsid w:val="00075CA5"/>
    <w:rsid w:val="00075F3B"/>
    <w:rsid w:val="00076843"/>
    <w:rsid w:val="00076B00"/>
    <w:rsid w:val="00076D52"/>
    <w:rsid w:val="00076F88"/>
    <w:rsid w:val="000773AF"/>
    <w:rsid w:val="00077A3D"/>
    <w:rsid w:val="00077F51"/>
    <w:rsid w:val="0008009A"/>
    <w:rsid w:val="000804E4"/>
    <w:rsid w:val="00080545"/>
    <w:rsid w:val="000815E1"/>
    <w:rsid w:val="00081A4A"/>
    <w:rsid w:val="0008207D"/>
    <w:rsid w:val="0008227F"/>
    <w:rsid w:val="000823DE"/>
    <w:rsid w:val="000829BD"/>
    <w:rsid w:val="00082CD8"/>
    <w:rsid w:val="00082D73"/>
    <w:rsid w:val="00083044"/>
    <w:rsid w:val="000830DC"/>
    <w:rsid w:val="00083D6D"/>
    <w:rsid w:val="00083E99"/>
    <w:rsid w:val="00083F45"/>
    <w:rsid w:val="0008415F"/>
    <w:rsid w:val="00084C14"/>
    <w:rsid w:val="00084C68"/>
    <w:rsid w:val="000852EE"/>
    <w:rsid w:val="0008569E"/>
    <w:rsid w:val="0008589C"/>
    <w:rsid w:val="00085F2F"/>
    <w:rsid w:val="00087A80"/>
    <w:rsid w:val="00087DEE"/>
    <w:rsid w:val="00087F6F"/>
    <w:rsid w:val="00090830"/>
    <w:rsid w:val="0009093A"/>
    <w:rsid w:val="000911E3"/>
    <w:rsid w:val="0009167D"/>
    <w:rsid w:val="00091703"/>
    <w:rsid w:val="00091A72"/>
    <w:rsid w:val="0009230B"/>
    <w:rsid w:val="000927DD"/>
    <w:rsid w:val="00092A26"/>
    <w:rsid w:val="00093181"/>
    <w:rsid w:val="00093D6F"/>
    <w:rsid w:val="00093F30"/>
    <w:rsid w:val="000942A8"/>
    <w:rsid w:val="000944AA"/>
    <w:rsid w:val="000945BE"/>
    <w:rsid w:val="00094621"/>
    <w:rsid w:val="00094BDC"/>
    <w:rsid w:val="00095373"/>
    <w:rsid w:val="00095E6E"/>
    <w:rsid w:val="00095FDC"/>
    <w:rsid w:val="0009638E"/>
    <w:rsid w:val="000964FA"/>
    <w:rsid w:val="0009669B"/>
    <w:rsid w:val="00096A64"/>
    <w:rsid w:val="00096BD8"/>
    <w:rsid w:val="0009730A"/>
    <w:rsid w:val="0009736E"/>
    <w:rsid w:val="000974B3"/>
    <w:rsid w:val="00097A7D"/>
    <w:rsid w:val="000A08DA"/>
    <w:rsid w:val="000A08F2"/>
    <w:rsid w:val="000A0EB2"/>
    <w:rsid w:val="000A14DB"/>
    <w:rsid w:val="000A168B"/>
    <w:rsid w:val="000A1BBC"/>
    <w:rsid w:val="000A1CE0"/>
    <w:rsid w:val="000A228B"/>
    <w:rsid w:val="000A2746"/>
    <w:rsid w:val="000A291F"/>
    <w:rsid w:val="000A3857"/>
    <w:rsid w:val="000A3F06"/>
    <w:rsid w:val="000A3FD4"/>
    <w:rsid w:val="000A4A09"/>
    <w:rsid w:val="000A4D1B"/>
    <w:rsid w:val="000A4DC0"/>
    <w:rsid w:val="000A5B70"/>
    <w:rsid w:val="000A616D"/>
    <w:rsid w:val="000A671C"/>
    <w:rsid w:val="000A74EA"/>
    <w:rsid w:val="000B0D70"/>
    <w:rsid w:val="000B1024"/>
    <w:rsid w:val="000B105E"/>
    <w:rsid w:val="000B10B7"/>
    <w:rsid w:val="000B19C1"/>
    <w:rsid w:val="000B20BE"/>
    <w:rsid w:val="000B23E7"/>
    <w:rsid w:val="000B24AA"/>
    <w:rsid w:val="000B29F8"/>
    <w:rsid w:val="000B2C32"/>
    <w:rsid w:val="000B31E5"/>
    <w:rsid w:val="000B3202"/>
    <w:rsid w:val="000B3D84"/>
    <w:rsid w:val="000B4264"/>
    <w:rsid w:val="000B4655"/>
    <w:rsid w:val="000B499E"/>
    <w:rsid w:val="000B49EE"/>
    <w:rsid w:val="000B4E1B"/>
    <w:rsid w:val="000B4F50"/>
    <w:rsid w:val="000B5A53"/>
    <w:rsid w:val="000B5DC5"/>
    <w:rsid w:val="000B63B2"/>
    <w:rsid w:val="000B64CF"/>
    <w:rsid w:val="000B650A"/>
    <w:rsid w:val="000B6632"/>
    <w:rsid w:val="000B6A9F"/>
    <w:rsid w:val="000B727D"/>
    <w:rsid w:val="000B7685"/>
    <w:rsid w:val="000C05DC"/>
    <w:rsid w:val="000C069C"/>
    <w:rsid w:val="000C088D"/>
    <w:rsid w:val="000C0A6E"/>
    <w:rsid w:val="000C0B2F"/>
    <w:rsid w:val="000C1199"/>
    <w:rsid w:val="000C12BC"/>
    <w:rsid w:val="000C2274"/>
    <w:rsid w:val="000C266F"/>
    <w:rsid w:val="000C27A1"/>
    <w:rsid w:val="000C31AE"/>
    <w:rsid w:val="000C31D0"/>
    <w:rsid w:val="000C3DB3"/>
    <w:rsid w:val="000C4A97"/>
    <w:rsid w:val="000C549D"/>
    <w:rsid w:val="000C550D"/>
    <w:rsid w:val="000C55C3"/>
    <w:rsid w:val="000C59BE"/>
    <w:rsid w:val="000C60D1"/>
    <w:rsid w:val="000C6264"/>
    <w:rsid w:val="000C6732"/>
    <w:rsid w:val="000C70FF"/>
    <w:rsid w:val="000C714F"/>
    <w:rsid w:val="000C7254"/>
    <w:rsid w:val="000C7AC6"/>
    <w:rsid w:val="000C7FFC"/>
    <w:rsid w:val="000D0348"/>
    <w:rsid w:val="000D1A53"/>
    <w:rsid w:val="000D1BC1"/>
    <w:rsid w:val="000D1C78"/>
    <w:rsid w:val="000D1CF6"/>
    <w:rsid w:val="000D1E18"/>
    <w:rsid w:val="000D259B"/>
    <w:rsid w:val="000D36CC"/>
    <w:rsid w:val="000D4652"/>
    <w:rsid w:val="000D4F74"/>
    <w:rsid w:val="000D56E3"/>
    <w:rsid w:val="000D57B3"/>
    <w:rsid w:val="000D58F0"/>
    <w:rsid w:val="000D5C85"/>
    <w:rsid w:val="000D611C"/>
    <w:rsid w:val="000D65B3"/>
    <w:rsid w:val="000D6830"/>
    <w:rsid w:val="000D6AC5"/>
    <w:rsid w:val="000D6E02"/>
    <w:rsid w:val="000E0870"/>
    <w:rsid w:val="000E144D"/>
    <w:rsid w:val="000E1CF8"/>
    <w:rsid w:val="000E2247"/>
    <w:rsid w:val="000E34B7"/>
    <w:rsid w:val="000E36B9"/>
    <w:rsid w:val="000E3A56"/>
    <w:rsid w:val="000E3EF0"/>
    <w:rsid w:val="000E40D5"/>
    <w:rsid w:val="000E4A5D"/>
    <w:rsid w:val="000E5167"/>
    <w:rsid w:val="000E5500"/>
    <w:rsid w:val="000E59B7"/>
    <w:rsid w:val="000E7176"/>
    <w:rsid w:val="000E771D"/>
    <w:rsid w:val="000F0051"/>
    <w:rsid w:val="000F0308"/>
    <w:rsid w:val="000F057D"/>
    <w:rsid w:val="000F06AF"/>
    <w:rsid w:val="000F08B8"/>
    <w:rsid w:val="000F0942"/>
    <w:rsid w:val="000F0B9C"/>
    <w:rsid w:val="000F102E"/>
    <w:rsid w:val="000F1F0E"/>
    <w:rsid w:val="000F236F"/>
    <w:rsid w:val="000F3028"/>
    <w:rsid w:val="000F3290"/>
    <w:rsid w:val="000F3783"/>
    <w:rsid w:val="000F39D1"/>
    <w:rsid w:val="000F3DA6"/>
    <w:rsid w:val="000F41FE"/>
    <w:rsid w:val="000F420F"/>
    <w:rsid w:val="000F4260"/>
    <w:rsid w:val="000F4324"/>
    <w:rsid w:val="000F4367"/>
    <w:rsid w:val="000F45FF"/>
    <w:rsid w:val="000F5356"/>
    <w:rsid w:val="000F55A7"/>
    <w:rsid w:val="000F5B47"/>
    <w:rsid w:val="000F5F26"/>
    <w:rsid w:val="000F64BC"/>
    <w:rsid w:val="000F6618"/>
    <w:rsid w:val="000F6EFE"/>
    <w:rsid w:val="000F6FDF"/>
    <w:rsid w:val="000F79B5"/>
    <w:rsid w:val="00100D4B"/>
    <w:rsid w:val="00100DD5"/>
    <w:rsid w:val="00100F2B"/>
    <w:rsid w:val="00100FD8"/>
    <w:rsid w:val="001015A1"/>
    <w:rsid w:val="001018BB"/>
    <w:rsid w:val="00101B33"/>
    <w:rsid w:val="00101D48"/>
    <w:rsid w:val="00101E90"/>
    <w:rsid w:val="00102DDD"/>
    <w:rsid w:val="00103006"/>
    <w:rsid w:val="001031D2"/>
    <w:rsid w:val="001031DD"/>
    <w:rsid w:val="00103270"/>
    <w:rsid w:val="001039CC"/>
    <w:rsid w:val="001046FD"/>
    <w:rsid w:val="00104DB7"/>
    <w:rsid w:val="00105A57"/>
    <w:rsid w:val="00106562"/>
    <w:rsid w:val="00106E56"/>
    <w:rsid w:val="0010753D"/>
    <w:rsid w:val="00110911"/>
    <w:rsid w:val="00110FFE"/>
    <w:rsid w:val="001111CD"/>
    <w:rsid w:val="0011170E"/>
    <w:rsid w:val="00111715"/>
    <w:rsid w:val="001119C7"/>
    <w:rsid w:val="00111BDB"/>
    <w:rsid w:val="00111E2C"/>
    <w:rsid w:val="00111F8A"/>
    <w:rsid w:val="00111FBA"/>
    <w:rsid w:val="00112372"/>
    <w:rsid w:val="00112B86"/>
    <w:rsid w:val="00112F96"/>
    <w:rsid w:val="0011302B"/>
    <w:rsid w:val="001131A3"/>
    <w:rsid w:val="00113A61"/>
    <w:rsid w:val="00114171"/>
    <w:rsid w:val="001141C5"/>
    <w:rsid w:val="0011482A"/>
    <w:rsid w:val="0011504F"/>
    <w:rsid w:val="00115127"/>
    <w:rsid w:val="001152A7"/>
    <w:rsid w:val="00115970"/>
    <w:rsid w:val="00115B30"/>
    <w:rsid w:val="001161E5"/>
    <w:rsid w:val="0011673F"/>
    <w:rsid w:val="0011695F"/>
    <w:rsid w:val="00116B1D"/>
    <w:rsid w:val="00116B51"/>
    <w:rsid w:val="00116C39"/>
    <w:rsid w:val="001173DE"/>
    <w:rsid w:val="001174DB"/>
    <w:rsid w:val="001175D1"/>
    <w:rsid w:val="00117B86"/>
    <w:rsid w:val="00117CA6"/>
    <w:rsid w:val="00117FCF"/>
    <w:rsid w:val="0012030D"/>
    <w:rsid w:val="001208E1"/>
    <w:rsid w:val="00120C44"/>
    <w:rsid w:val="00120D26"/>
    <w:rsid w:val="00120E4B"/>
    <w:rsid w:val="00120EFE"/>
    <w:rsid w:val="00121079"/>
    <w:rsid w:val="00121581"/>
    <w:rsid w:val="00121728"/>
    <w:rsid w:val="00122724"/>
    <w:rsid w:val="001228C3"/>
    <w:rsid w:val="00122A1E"/>
    <w:rsid w:val="001238DC"/>
    <w:rsid w:val="00123EF8"/>
    <w:rsid w:val="00124242"/>
    <w:rsid w:val="00124491"/>
    <w:rsid w:val="00124A59"/>
    <w:rsid w:val="00124CBE"/>
    <w:rsid w:val="00124FB8"/>
    <w:rsid w:val="00125ABC"/>
    <w:rsid w:val="00126015"/>
    <w:rsid w:val="001263F4"/>
    <w:rsid w:val="00126DE8"/>
    <w:rsid w:val="00127E46"/>
    <w:rsid w:val="0013010D"/>
    <w:rsid w:val="0013039A"/>
    <w:rsid w:val="0013048C"/>
    <w:rsid w:val="001308D2"/>
    <w:rsid w:val="00130F57"/>
    <w:rsid w:val="001310EA"/>
    <w:rsid w:val="0013128A"/>
    <w:rsid w:val="00131BB0"/>
    <w:rsid w:val="001324D3"/>
    <w:rsid w:val="0013297A"/>
    <w:rsid w:val="00133097"/>
    <w:rsid w:val="0013352E"/>
    <w:rsid w:val="001336F6"/>
    <w:rsid w:val="0013371C"/>
    <w:rsid w:val="00133DBA"/>
    <w:rsid w:val="001342C5"/>
    <w:rsid w:val="00134C31"/>
    <w:rsid w:val="00134C3B"/>
    <w:rsid w:val="00134F53"/>
    <w:rsid w:val="00135313"/>
    <w:rsid w:val="0013573A"/>
    <w:rsid w:val="001359D8"/>
    <w:rsid w:val="00135ACA"/>
    <w:rsid w:val="00135FF7"/>
    <w:rsid w:val="0013633F"/>
    <w:rsid w:val="0013698D"/>
    <w:rsid w:val="0013704F"/>
    <w:rsid w:val="001370B3"/>
    <w:rsid w:val="00137984"/>
    <w:rsid w:val="00137E1B"/>
    <w:rsid w:val="001401C8"/>
    <w:rsid w:val="001404D0"/>
    <w:rsid w:val="0014130C"/>
    <w:rsid w:val="00142DB6"/>
    <w:rsid w:val="00142EC5"/>
    <w:rsid w:val="00143001"/>
    <w:rsid w:val="001431F7"/>
    <w:rsid w:val="00143911"/>
    <w:rsid w:val="00143AE5"/>
    <w:rsid w:val="00143BA8"/>
    <w:rsid w:val="00143E57"/>
    <w:rsid w:val="00143E60"/>
    <w:rsid w:val="001451C6"/>
    <w:rsid w:val="001452B4"/>
    <w:rsid w:val="0014542C"/>
    <w:rsid w:val="00146951"/>
    <w:rsid w:val="00146ABC"/>
    <w:rsid w:val="00146B22"/>
    <w:rsid w:val="0014765D"/>
    <w:rsid w:val="0014798C"/>
    <w:rsid w:val="001479C0"/>
    <w:rsid w:val="001479EC"/>
    <w:rsid w:val="00150D46"/>
    <w:rsid w:val="00152028"/>
    <w:rsid w:val="0015222D"/>
    <w:rsid w:val="0015245A"/>
    <w:rsid w:val="00153236"/>
    <w:rsid w:val="00153308"/>
    <w:rsid w:val="00153354"/>
    <w:rsid w:val="001535BC"/>
    <w:rsid w:val="001536A7"/>
    <w:rsid w:val="00154142"/>
    <w:rsid w:val="001543CC"/>
    <w:rsid w:val="00154994"/>
    <w:rsid w:val="00154C8B"/>
    <w:rsid w:val="0015541C"/>
    <w:rsid w:val="001556D9"/>
    <w:rsid w:val="00155D71"/>
    <w:rsid w:val="0015641E"/>
    <w:rsid w:val="0015694A"/>
    <w:rsid w:val="0015702B"/>
    <w:rsid w:val="00157FAA"/>
    <w:rsid w:val="001600D7"/>
    <w:rsid w:val="00160336"/>
    <w:rsid w:val="0016095E"/>
    <w:rsid w:val="00160A2F"/>
    <w:rsid w:val="00160B63"/>
    <w:rsid w:val="00160DD4"/>
    <w:rsid w:val="00160E07"/>
    <w:rsid w:val="00161186"/>
    <w:rsid w:val="001615AC"/>
    <w:rsid w:val="00161607"/>
    <w:rsid w:val="00161778"/>
    <w:rsid w:val="00161FA1"/>
    <w:rsid w:val="00162356"/>
    <w:rsid w:val="0016295C"/>
    <w:rsid w:val="00162BD2"/>
    <w:rsid w:val="00162C56"/>
    <w:rsid w:val="001630E7"/>
    <w:rsid w:val="00163281"/>
    <w:rsid w:val="00163511"/>
    <w:rsid w:val="00163A05"/>
    <w:rsid w:val="00163D09"/>
    <w:rsid w:val="00163DC5"/>
    <w:rsid w:val="00163FFF"/>
    <w:rsid w:val="0016411C"/>
    <w:rsid w:val="00165085"/>
    <w:rsid w:val="00165885"/>
    <w:rsid w:val="0016645D"/>
    <w:rsid w:val="0016688E"/>
    <w:rsid w:val="00166AB6"/>
    <w:rsid w:val="00167CB6"/>
    <w:rsid w:val="00167D99"/>
    <w:rsid w:val="0017047E"/>
    <w:rsid w:val="0017102D"/>
    <w:rsid w:val="0017119E"/>
    <w:rsid w:val="001718D3"/>
    <w:rsid w:val="00171916"/>
    <w:rsid w:val="00171A3D"/>
    <w:rsid w:val="00171B8F"/>
    <w:rsid w:val="0017263B"/>
    <w:rsid w:val="00172DD8"/>
    <w:rsid w:val="00172F57"/>
    <w:rsid w:val="00173304"/>
    <w:rsid w:val="00173BBC"/>
    <w:rsid w:val="00173F14"/>
    <w:rsid w:val="00174530"/>
    <w:rsid w:val="001747FE"/>
    <w:rsid w:val="00174835"/>
    <w:rsid w:val="00174863"/>
    <w:rsid w:val="001748C2"/>
    <w:rsid w:val="00174C67"/>
    <w:rsid w:val="00175B0B"/>
    <w:rsid w:val="00175E31"/>
    <w:rsid w:val="001768DA"/>
    <w:rsid w:val="00176E3C"/>
    <w:rsid w:val="00177054"/>
    <w:rsid w:val="00177077"/>
    <w:rsid w:val="00177264"/>
    <w:rsid w:val="0017772C"/>
    <w:rsid w:val="001779CF"/>
    <w:rsid w:val="00177DDA"/>
    <w:rsid w:val="00177FD5"/>
    <w:rsid w:val="001802B1"/>
    <w:rsid w:val="00180FB8"/>
    <w:rsid w:val="00180FFE"/>
    <w:rsid w:val="001813BC"/>
    <w:rsid w:val="00181843"/>
    <w:rsid w:val="00181BC5"/>
    <w:rsid w:val="0018202E"/>
    <w:rsid w:val="00182304"/>
    <w:rsid w:val="00182644"/>
    <w:rsid w:val="0018294F"/>
    <w:rsid w:val="0018296D"/>
    <w:rsid w:val="00182AFB"/>
    <w:rsid w:val="0018322A"/>
    <w:rsid w:val="00183324"/>
    <w:rsid w:val="00183351"/>
    <w:rsid w:val="00184205"/>
    <w:rsid w:val="00184628"/>
    <w:rsid w:val="00184AE9"/>
    <w:rsid w:val="00184B95"/>
    <w:rsid w:val="0018511C"/>
    <w:rsid w:val="001866F4"/>
    <w:rsid w:val="00186BD0"/>
    <w:rsid w:val="00186C3D"/>
    <w:rsid w:val="00186F12"/>
    <w:rsid w:val="00187007"/>
    <w:rsid w:val="00187089"/>
    <w:rsid w:val="00187914"/>
    <w:rsid w:val="00187BC5"/>
    <w:rsid w:val="00187C3A"/>
    <w:rsid w:val="0019003D"/>
    <w:rsid w:val="00190266"/>
    <w:rsid w:val="0019032E"/>
    <w:rsid w:val="00191642"/>
    <w:rsid w:val="0019193A"/>
    <w:rsid w:val="00191B1F"/>
    <w:rsid w:val="001921BD"/>
    <w:rsid w:val="0019255E"/>
    <w:rsid w:val="00192A0D"/>
    <w:rsid w:val="0019376E"/>
    <w:rsid w:val="001937E2"/>
    <w:rsid w:val="00193AAE"/>
    <w:rsid w:val="00193CE7"/>
    <w:rsid w:val="00193CEC"/>
    <w:rsid w:val="001940FF"/>
    <w:rsid w:val="00194D01"/>
    <w:rsid w:val="00194E9F"/>
    <w:rsid w:val="0019533A"/>
    <w:rsid w:val="001955AA"/>
    <w:rsid w:val="00195762"/>
    <w:rsid w:val="00195C5D"/>
    <w:rsid w:val="00195CAF"/>
    <w:rsid w:val="00195D8D"/>
    <w:rsid w:val="00195F27"/>
    <w:rsid w:val="0019651A"/>
    <w:rsid w:val="00196CB3"/>
    <w:rsid w:val="00196EA8"/>
    <w:rsid w:val="00196F06"/>
    <w:rsid w:val="0019762C"/>
    <w:rsid w:val="00197A81"/>
    <w:rsid w:val="001A0006"/>
    <w:rsid w:val="001A093B"/>
    <w:rsid w:val="001A09C9"/>
    <w:rsid w:val="001A0BAC"/>
    <w:rsid w:val="001A1220"/>
    <w:rsid w:val="001A1864"/>
    <w:rsid w:val="001A1D62"/>
    <w:rsid w:val="001A20D0"/>
    <w:rsid w:val="001A25FE"/>
    <w:rsid w:val="001A2697"/>
    <w:rsid w:val="001A2C8A"/>
    <w:rsid w:val="001A3ECC"/>
    <w:rsid w:val="001A4048"/>
    <w:rsid w:val="001A4739"/>
    <w:rsid w:val="001A47CE"/>
    <w:rsid w:val="001A4E06"/>
    <w:rsid w:val="001A4E4F"/>
    <w:rsid w:val="001A5736"/>
    <w:rsid w:val="001A5E6E"/>
    <w:rsid w:val="001A5F5A"/>
    <w:rsid w:val="001A623D"/>
    <w:rsid w:val="001A6455"/>
    <w:rsid w:val="001A64AB"/>
    <w:rsid w:val="001A651D"/>
    <w:rsid w:val="001A6829"/>
    <w:rsid w:val="001A693F"/>
    <w:rsid w:val="001A6BDF"/>
    <w:rsid w:val="001A77B4"/>
    <w:rsid w:val="001A79FC"/>
    <w:rsid w:val="001A7E61"/>
    <w:rsid w:val="001B0022"/>
    <w:rsid w:val="001B0214"/>
    <w:rsid w:val="001B066D"/>
    <w:rsid w:val="001B08B6"/>
    <w:rsid w:val="001B0E94"/>
    <w:rsid w:val="001B0EA4"/>
    <w:rsid w:val="001B1351"/>
    <w:rsid w:val="001B170A"/>
    <w:rsid w:val="001B191D"/>
    <w:rsid w:val="001B1D07"/>
    <w:rsid w:val="001B1FD4"/>
    <w:rsid w:val="001B21AE"/>
    <w:rsid w:val="001B21D1"/>
    <w:rsid w:val="001B227B"/>
    <w:rsid w:val="001B27BF"/>
    <w:rsid w:val="001B29F8"/>
    <w:rsid w:val="001B379B"/>
    <w:rsid w:val="001B3B71"/>
    <w:rsid w:val="001B3DC3"/>
    <w:rsid w:val="001B4095"/>
    <w:rsid w:val="001B43CE"/>
    <w:rsid w:val="001B471E"/>
    <w:rsid w:val="001B49AB"/>
    <w:rsid w:val="001B4A1C"/>
    <w:rsid w:val="001B4B91"/>
    <w:rsid w:val="001B4C0E"/>
    <w:rsid w:val="001B55FB"/>
    <w:rsid w:val="001B5712"/>
    <w:rsid w:val="001B5AA2"/>
    <w:rsid w:val="001B5ADB"/>
    <w:rsid w:val="001B6138"/>
    <w:rsid w:val="001B6778"/>
    <w:rsid w:val="001B6C40"/>
    <w:rsid w:val="001B7D66"/>
    <w:rsid w:val="001C00CC"/>
    <w:rsid w:val="001C0215"/>
    <w:rsid w:val="001C097A"/>
    <w:rsid w:val="001C18B0"/>
    <w:rsid w:val="001C1F8A"/>
    <w:rsid w:val="001C31BB"/>
    <w:rsid w:val="001C3240"/>
    <w:rsid w:val="001C3A10"/>
    <w:rsid w:val="001C40C8"/>
    <w:rsid w:val="001C42DB"/>
    <w:rsid w:val="001C473E"/>
    <w:rsid w:val="001C4AAF"/>
    <w:rsid w:val="001C4F75"/>
    <w:rsid w:val="001C50FE"/>
    <w:rsid w:val="001C547F"/>
    <w:rsid w:val="001C5496"/>
    <w:rsid w:val="001C58D8"/>
    <w:rsid w:val="001C6436"/>
    <w:rsid w:val="001C7F90"/>
    <w:rsid w:val="001D06EC"/>
    <w:rsid w:val="001D0742"/>
    <w:rsid w:val="001D0B0B"/>
    <w:rsid w:val="001D1131"/>
    <w:rsid w:val="001D1140"/>
    <w:rsid w:val="001D132D"/>
    <w:rsid w:val="001D160C"/>
    <w:rsid w:val="001D1709"/>
    <w:rsid w:val="001D19DB"/>
    <w:rsid w:val="001D19FA"/>
    <w:rsid w:val="001D22AE"/>
    <w:rsid w:val="001D261A"/>
    <w:rsid w:val="001D27D8"/>
    <w:rsid w:val="001D299B"/>
    <w:rsid w:val="001D2C6F"/>
    <w:rsid w:val="001D2E0C"/>
    <w:rsid w:val="001D3573"/>
    <w:rsid w:val="001D4F3B"/>
    <w:rsid w:val="001D5035"/>
    <w:rsid w:val="001D51E3"/>
    <w:rsid w:val="001D51EF"/>
    <w:rsid w:val="001D54CC"/>
    <w:rsid w:val="001D599B"/>
    <w:rsid w:val="001D6422"/>
    <w:rsid w:val="001D644E"/>
    <w:rsid w:val="001D67E8"/>
    <w:rsid w:val="001D6934"/>
    <w:rsid w:val="001D696E"/>
    <w:rsid w:val="001D6DDE"/>
    <w:rsid w:val="001D6EC3"/>
    <w:rsid w:val="001D79C5"/>
    <w:rsid w:val="001D7C16"/>
    <w:rsid w:val="001E0127"/>
    <w:rsid w:val="001E081B"/>
    <w:rsid w:val="001E084C"/>
    <w:rsid w:val="001E1288"/>
    <w:rsid w:val="001E1533"/>
    <w:rsid w:val="001E1AD9"/>
    <w:rsid w:val="001E1D6D"/>
    <w:rsid w:val="001E1FE4"/>
    <w:rsid w:val="001E22A3"/>
    <w:rsid w:val="001E2626"/>
    <w:rsid w:val="001E2720"/>
    <w:rsid w:val="001E28A2"/>
    <w:rsid w:val="001E318D"/>
    <w:rsid w:val="001E32CF"/>
    <w:rsid w:val="001E3E53"/>
    <w:rsid w:val="001E458B"/>
    <w:rsid w:val="001E4C0A"/>
    <w:rsid w:val="001E4CC8"/>
    <w:rsid w:val="001E5C0F"/>
    <w:rsid w:val="001E5EDA"/>
    <w:rsid w:val="001E6150"/>
    <w:rsid w:val="001E61FA"/>
    <w:rsid w:val="001E6435"/>
    <w:rsid w:val="001E7D8D"/>
    <w:rsid w:val="001E7E1B"/>
    <w:rsid w:val="001E7EE4"/>
    <w:rsid w:val="001F0129"/>
    <w:rsid w:val="001F087E"/>
    <w:rsid w:val="001F08A4"/>
    <w:rsid w:val="001F158E"/>
    <w:rsid w:val="001F1972"/>
    <w:rsid w:val="001F2103"/>
    <w:rsid w:val="001F2398"/>
    <w:rsid w:val="001F2777"/>
    <w:rsid w:val="001F31BE"/>
    <w:rsid w:val="001F3CCC"/>
    <w:rsid w:val="001F3FB8"/>
    <w:rsid w:val="001F443D"/>
    <w:rsid w:val="001F489A"/>
    <w:rsid w:val="001F4DFC"/>
    <w:rsid w:val="001F4EF2"/>
    <w:rsid w:val="001F554C"/>
    <w:rsid w:val="001F58C1"/>
    <w:rsid w:val="001F5A0B"/>
    <w:rsid w:val="001F5A9F"/>
    <w:rsid w:val="001F6D16"/>
    <w:rsid w:val="001F6EF7"/>
    <w:rsid w:val="0020015D"/>
    <w:rsid w:val="00200A2D"/>
    <w:rsid w:val="00202012"/>
    <w:rsid w:val="002021FE"/>
    <w:rsid w:val="002024F7"/>
    <w:rsid w:val="0020254F"/>
    <w:rsid w:val="00202A68"/>
    <w:rsid w:val="00202F16"/>
    <w:rsid w:val="00203116"/>
    <w:rsid w:val="00203643"/>
    <w:rsid w:val="00203AD8"/>
    <w:rsid w:val="00203AF7"/>
    <w:rsid w:val="00203B9F"/>
    <w:rsid w:val="0020429F"/>
    <w:rsid w:val="00204501"/>
    <w:rsid w:val="0020463F"/>
    <w:rsid w:val="00204C1D"/>
    <w:rsid w:val="0020564B"/>
    <w:rsid w:val="00206B1A"/>
    <w:rsid w:val="00206DF6"/>
    <w:rsid w:val="00206E0F"/>
    <w:rsid w:val="0020769F"/>
    <w:rsid w:val="002105FC"/>
    <w:rsid w:val="00210ED4"/>
    <w:rsid w:val="00211F49"/>
    <w:rsid w:val="00211FC2"/>
    <w:rsid w:val="002124C1"/>
    <w:rsid w:val="00212ACF"/>
    <w:rsid w:val="002133AD"/>
    <w:rsid w:val="0021425F"/>
    <w:rsid w:val="00214434"/>
    <w:rsid w:val="00215C6E"/>
    <w:rsid w:val="00216962"/>
    <w:rsid w:val="00217008"/>
    <w:rsid w:val="00217BAF"/>
    <w:rsid w:val="00217E74"/>
    <w:rsid w:val="0022038E"/>
    <w:rsid w:val="0022096B"/>
    <w:rsid w:val="00220BB7"/>
    <w:rsid w:val="002218B3"/>
    <w:rsid w:val="002220CA"/>
    <w:rsid w:val="00222128"/>
    <w:rsid w:val="0022220F"/>
    <w:rsid w:val="00222459"/>
    <w:rsid w:val="0022251C"/>
    <w:rsid w:val="00222F5B"/>
    <w:rsid w:val="00223F65"/>
    <w:rsid w:val="0022446E"/>
    <w:rsid w:val="00224E5C"/>
    <w:rsid w:val="00225755"/>
    <w:rsid w:val="00225803"/>
    <w:rsid w:val="002258C7"/>
    <w:rsid w:val="002259D9"/>
    <w:rsid w:val="00225FB6"/>
    <w:rsid w:val="00225FCB"/>
    <w:rsid w:val="0022637A"/>
    <w:rsid w:val="002266C0"/>
    <w:rsid w:val="002270B9"/>
    <w:rsid w:val="0022735D"/>
    <w:rsid w:val="002275C9"/>
    <w:rsid w:val="00227ACF"/>
    <w:rsid w:val="00227DCC"/>
    <w:rsid w:val="00227EB6"/>
    <w:rsid w:val="00230CAD"/>
    <w:rsid w:val="0023208C"/>
    <w:rsid w:val="00233CAE"/>
    <w:rsid w:val="00234965"/>
    <w:rsid w:val="00235097"/>
    <w:rsid w:val="00235298"/>
    <w:rsid w:val="00235429"/>
    <w:rsid w:val="00235656"/>
    <w:rsid w:val="002356B6"/>
    <w:rsid w:val="002357BF"/>
    <w:rsid w:val="0023641E"/>
    <w:rsid w:val="00236770"/>
    <w:rsid w:val="002369F1"/>
    <w:rsid w:val="00236FA9"/>
    <w:rsid w:val="00237E80"/>
    <w:rsid w:val="0024077C"/>
    <w:rsid w:val="0024079A"/>
    <w:rsid w:val="00240B01"/>
    <w:rsid w:val="0024117F"/>
    <w:rsid w:val="002414B7"/>
    <w:rsid w:val="00241B9E"/>
    <w:rsid w:val="00241C90"/>
    <w:rsid w:val="00241EBE"/>
    <w:rsid w:val="002429A4"/>
    <w:rsid w:val="00242D5B"/>
    <w:rsid w:val="00242E37"/>
    <w:rsid w:val="00242F82"/>
    <w:rsid w:val="002435A8"/>
    <w:rsid w:val="00243DF5"/>
    <w:rsid w:val="00243DFF"/>
    <w:rsid w:val="00243F1A"/>
    <w:rsid w:val="0024460B"/>
    <w:rsid w:val="00245572"/>
    <w:rsid w:val="00245C2F"/>
    <w:rsid w:val="002462B5"/>
    <w:rsid w:val="0024666A"/>
    <w:rsid w:val="002470C1"/>
    <w:rsid w:val="00247B7A"/>
    <w:rsid w:val="00247DD0"/>
    <w:rsid w:val="00250737"/>
    <w:rsid w:val="00250896"/>
    <w:rsid w:val="0025095E"/>
    <w:rsid w:val="00250974"/>
    <w:rsid w:val="00250CD3"/>
    <w:rsid w:val="00251103"/>
    <w:rsid w:val="00251E03"/>
    <w:rsid w:val="0025203F"/>
    <w:rsid w:val="00252330"/>
    <w:rsid w:val="00252445"/>
    <w:rsid w:val="002524DA"/>
    <w:rsid w:val="002526C9"/>
    <w:rsid w:val="00252F1E"/>
    <w:rsid w:val="0025359C"/>
    <w:rsid w:val="002539D6"/>
    <w:rsid w:val="00253ACD"/>
    <w:rsid w:val="00254194"/>
    <w:rsid w:val="002541E5"/>
    <w:rsid w:val="0025474A"/>
    <w:rsid w:val="00254D0C"/>
    <w:rsid w:val="00254F42"/>
    <w:rsid w:val="00255402"/>
    <w:rsid w:val="00255930"/>
    <w:rsid w:val="00255AA9"/>
    <w:rsid w:val="00255CA5"/>
    <w:rsid w:val="00256812"/>
    <w:rsid w:val="0025794B"/>
    <w:rsid w:val="00257CC2"/>
    <w:rsid w:val="00257D1B"/>
    <w:rsid w:val="00260BA5"/>
    <w:rsid w:val="00261214"/>
    <w:rsid w:val="00261696"/>
    <w:rsid w:val="002617A0"/>
    <w:rsid w:val="002624BE"/>
    <w:rsid w:val="00263089"/>
    <w:rsid w:val="00263324"/>
    <w:rsid w:val="002634C0"/>
    <w:rsid w:val="00263650"/>
    <w:rsid w:val="00264141"/>
    <w:rsid w:val="002646D9"/>
    <w:rsid w:val="00264705"/>
    <w:rsid w:val="00264EC2"/>
    <w:rsid w:val="00264F47"/>
    <w:rsid w:val="002653E2"/>
    <w:rsid w:val="0026572D"/>
    <w:rsid w:val="00265854"/>
    <w:rsid w:val="00265C67"/>
    <w:rsid w:val="00265E15"/>
    <w:rsid w:val="00265F72"/>
    <w:rsid w:val="00266450"/>
    <w:rsid w:val="0026659B"/>
    <w:rsid w:val="00266627"/>
    <w:rsid w:val="00266863"/>
    <w:rsid w:val="00266EB3"/>
    <w:rsid w:val="00266F12"/>
    <w:rsid w:val="00266F43"/>
    <w:rsid w:val="00267075"/>
    <w:rsid w:val="00270446"/>
    <w:rsid w:val="00270447"/>
    <w:rsid w:val="002704BF"/>
    <w:rsid w:val="0027052D"/>
    <w:rsid w:val="00270594"/>
    <w:rsid w:val="002709C8"/>
    <w:rsid w:val="00270B05"/>
    <w:rsid w:val="00270C52"/>
    <w:rsid w:val="0027171A"/>
    <w:rsid w:val="00272A46"/>
    <w:rsid w:val="00272B8E"/>
    <w:rsid w:val="00272CB3"/>
    <w:rsid w:val="00272FA9"/>
    <w:rsid w:val="00273239"/>
    <w:rsid w:val="00274046"/>
    <w:rsid w:val="00274B89"/>
    <w:rsid w:val="00274D9F"/>
    <w:rsid w:val="0027507A"/>
    <w:rsid w:val="002752E0"/>
    <w:rsid w:val="002761BA"/>
    <w:rsid w:val="00276A0C"/>
    <w:rsid w:val="00276ECF"/>
    <w:rsid w:val="0027708B"/>
    <w:rsid w:val="002770FD"/>
    <w:rsid w:val="00277797"/>
    <w:rsid w:val="00277E9F"/>
    <w:rsid w:val="0028069F"/>
    <w:rsid w:val="00280B02"/>
    <w:rsid w:val="00280D0E"/>
    <w:rsid w:val="0028101D"/>
    <w:rsid w:val="002812B3"/>
    <w:rsid w:val="00282350"/>
    <w:rsid w:val="00282486"/>
    <w:rsid w:val="00282D35"/>
    <w:rsid w:val="00283B19"/>
    <w:rsid w:val="00283F83"/>
    <w:rsid w:val="00283FCF"/>
    <w:rsid w:val="00284A08"/>
    <w:rsid w:val="00284F89"/>
    <w:rsid w:val="0028518F"/>
    <w:rsid w:val="002858D0"/>
    <w:rsid w:val="0028600B"/>
    <w:rsid w:val="0028642B"/>
    <w:rsid w:val="00286A0B"/>
    <w:rsid w:val="00287335"/>
    <w:rsid w:val="002876B6"/>
    <w:rsid w:val="00287994"/>
    <w:rsid w:val="00287B6F"/>
    <w:rsid w:val="00287BB7"/>
    <w:rsid w:val="00287DB5"/>
    <w:rsid w:val="00287DDB"/>
    <w:rsid w:val="00287FB2"/>
    <w:rsid w:val="00290028"/>
    <w:rsid w:val="0029129B"/>
    <w:rsid w:val="002912A3"/>
    <w:rsid w:val="00291C95"/>
    <w:rsid w:val="00291F92"/>
    <w:rsid w:val="0029226F"/>
    <w:rsid w:val="00292721"/>
    <w:rsid w:val="00293C82"/>
    <w:rsid w:val="002942F5"/>
    <w:rsid w:val="002944E2"/>
    <w:rsid w:val="00294762"/>
    <w:rsid w:val="0029485E"/>
    <w:rsid w:val="002949DB"/>
    <w:rsid w:val="00294F12"/>
    <w:rsid w:val="002952F9"/>
    <w:rsid w:val="002953CB"/>
    <w:rsid w:val="0029578D"/>
    <w:rsid w:val="00295891"/>
    <w:rsid w:val="00295D56"/>
    <w:rsid w:val="002964A6"/>
    <w:rsid w:val="00296D53"/>
    <w:rsid w:val="002A0727"/>
    <w:rsid w:val="002A099F"/>
    <w:rsid w:val="002A0AA1"/>
    <w:rsid w:val="002A0BE5"/>
    <w:rsid w:val="002A0EB8"/>
    <w:rsid w:val="002A21E7"/>
    <w:rsid w:val="002A22FE"/>
    <w:rsid w:val="002A2B04"/>
    <w:rsid w:val="002A2F10"/>
    <w:rsid w:val="002A469E"/>
    <w:rsid w:val="002A48D2"/>
    <w:rsid w:val="002A4D10"/>
    <w:rsid w:val="002A50A8"/>
    <w:rsid w:val="002A50CD"/>
    <w:rsid w:val="002A56C3"/>
    <w:rsid w:val="002A5D66"/>
    <w:rsid w:val="002A5F7A"/>
    <w:rsid w:val="002A5FE7"/>
    <w:rsid w:val="002A63E0"/>
    <w:rsid w:val="002A6921"/>
    <w:rsid w:val="002A69B3"/>
    <w:rsid w:val="002A7F70"/>
    <w:rsid w:val="002B01EE"/>
    <w:rsid w:val="002B0806"/>
    <w:rsid w:val="002B0EEF"/>
    <w:rsid w:val="002B11AB"/>
    <w:rsid w:val="002B135A"/>
    <w:rsid w:val="002B2A2A"/>
    <w:rsid w:val="002B343E"/>
    <w:rsid w:val="002B3ADE"/>
    <w:rsid w:val="002B4CBC"/>
    <w:rsid w:val="002B4DEE"/>
    <w:rsid w:val="002B4EDD"/>
    <w:rsid w:val="002B6089"/>
    <w:rsid w:val="002B641E"/>
    <w:rsid w:val="002B6736"/>
    <w:rsid w:val="002B7D88"/>
    <w:rsid w:val="002B7F52"/>
    <w:rsid w:val="002C0105"/>
    <w:rsid w:val="002C1487"/>
    <w:rsid w:val="002C1DED"/>
    <w:rsid w:val="002C21A2"/>
    <w:rsid w:val="002C24EA"/>
    <w:rsid w:val="002C2E35"/>
    <w:rsid w:val="002C388D"/>
    <w:rsid w:val="002C4005"/>
    <w:rsid w:val="002C4797"/>
    <w:rsid w:val="002C489B"/>
    <w:rsid w:val="002C515E"/>
    <w:rsid w:val="002C5B5B"/>
    <w:rsid w:val="002C600E"/>
    <w:rsid w:val="002C6013"/>
    <w:rsid w:val="002C60C0"/>
    <w:rsid w:val="002C6345"/>
    <w:rsid w:val="002C66B7"/>
    <w:rsid w:val="002C6C9D"/>
    <w:rsid w:val="002C7337"/>
    <w:rsid w:val="002C75EF"/>
    <w:rsid w:val="002C7847"/>
    <w:rsid w:val="002C7EC7"/>
    <w:rsid w:val="002D02EE"/>
    <w:rsid w:val="002D030C"/>
    <w:rsid w:val="002D08D0"/>
    <w:rsid w:val="002D1484"/>
    <w:rsid w:val="002D1D69"/>
    <w:rsid w:val="002D24EE"/>
    <w:rsid w:val="002D273B"/>
    <w:rsid w:val="002D30A6"/>
    <w:rsid w:val="002D335B"/>
    <w:rsid w:val="002D3597"/>
    <w:rsid w:val="002D35FA"/>
    <w:rsid w:val="002D3AB0"/>
    <w:rsid w:val="002D4AC1"/>
    <w:rsid w:val="002D4FC6"/>
    <w:rsid w:val="002D517C"/>
    <w:rsid w:val="002D51C8"/>
    <w:rsid w:val="002D5205"/>
    <w:rsid w:val="002D5D0F"/>
    <w:rsid w:val="002D5D7D"/>
    <w:rsid w:val="002D626D"/>
    <w:rsid w:val="002D63BD"/>
    <w:rsid w:val="002D6437"/>
    <w:rsid w:val="002D65BD"/>
    <w:rsid w:val="002D6F2A"/>
    <w:rsid w:val="002D71B7"/>
    <w:rsid w:val="002D74B8"/>
    <w:rsid w:val="002D754E"/>
    <w:rsid w:val="002D7E84"/>
    <w:rsid w:val="002D7F6C"/>
    <w:rsid w:val="002E030B"/>
    <w:rsid w:val="002E03D9"/>
    <w:rsid w:val="002E043A"/>
    <w:rsid w:val="002E05E5"/>
    <w:rsid w:val="002E05F4"/>
    <w:rsid w:val="002E0612"/>
    <w:rsid w:val="002E0F77"/>
    <w:rsid w:val="002E1338"/>
    <w:rsid w:val="002E198B"/>
    <w:rsid w:val="002E1B76"/>
    <w:rsid w:val="002E203E"/>
    <w:rsid w:val="002E21D8"/>
    <w:rsid w:val="002E33FF"/>
    <w:rsid w:val="002E3543"/>
    <w:rsid w:val="002E3721"/>
    <w:rsid w:val="002E380E"/>
    <w:rsid w:val="002E3887"/>
    <w:rsid w:val="002E3C13"/>
    <w:rsid w:val="002E3CC5"/>
    <w:rsid w:val="002E4097"/>
    <w:rsid w:val="002E45E4"/>
    <w:rsid w:val="002E4D69"/>
    <w:rsid w:val="002E5017"/>
    <w:rsid w:val="002E573B"/>
    <w:rsid w:val="002E5855"/>
    <w:rsid w:val="002E5B2B"/>
    <w:rsid w:val="002E5F2E"/>
    <w:rsid w:val="002E5F7A"/>
    <w:rsid w:val="002E61F6"/>
    <w:rsid w:val="002E64BC"/>
    <w:rsid w:val="002E6D21"/>
    <w:rsid w:val="002E6EEE"/>
    <w:rsid w:val="002E72A8"/>
    <w:rsid w:val="002E7A3D"/>
    <w:rsid w:val="002E7A50"/>
    <w:rsid w:val="002E7ADE"/>
    <w:rsid w:val="002E7B35"/>
    <w:rsid w:val="002F0D2A"/>
    <w:rsid w:val="002F0EA7"/>
    <w:rsid w:val="002F0F46"/>
    <w:rsid w:val="002F0F55"/>
    <w:rsid w:val="002F1147"/>
    <w:rsid w:val="002F138B"/>
    <w:rsid w:val="002F14C8"/>
    <w:rsid w:val="002F256F"/>
    <w:rsid w:val="002F277D"/>
    <w:rsid w:val="002F27B2"/>
    <w:rsid w:val="002F2988"/>
    <w:rsid w:val="002F30AB"/>
    <w:rsid w:val="002F3FF5"/>
    <w:rsid w:val="002F423E"/>
    <w:rsid w:val="002F57B0"/>
    <w:rsid w:val="002F5B1B"/>
    <w:rsid w:val="002F5C3D"/>
    <w:rsid w:val="002F5CDA"/>
    <w:rsid w:val="002F5D6B"/>
    <w:rsid w:val="002F6326"/>
    <w:rsid w:val="002F6393"/>
    <w:rsid w:val="002F6456"/>
    <w:rsid w:val="002F65DC"/>
    <w:rsid w:val="002F7596"/>
    <w:rsid w:val="002F7A01"/>
    <w:rsid w:val="002F7CC1"/>
    <w:rsid w:val="003004DB"/>
    <w:rsid w:val="003006B6"/>
    <w:rsid w:val="003006F6"/>
    <w:rsid w:val="00302036"/>
    <w:rsid w:val="00303328"/>
    <w:rsid w:val="00303E9D"/>
    <w:rsid w:val="00304926"/>
    <w:rsid w:val="00304A82"/>
    <w:rsid w:val="00304BB6"/>
    <w:rsid w:val="00304C56"/>
    <w:rsid w:val="00305075"/>
    <w:rsid w:val="003050D2"/>
    <w:rsid w:val="00305408"/>
    <w:rsid w:val="00305530"/>
    <w:rsid w:val="00306029"/>
    <w:rsid w:val="003069A5"/>
    <w:rsid w:val="00306BC2"/>
    <w:rsid w:val="003070E7"/>
    <w:rsid w:val="00307618"/>
    <w:rsid w:val="00307A41"/>
    <w:rsid w:val="00310493"/>
    <w:rsid w:val="00310F11"/>
    <w:rsid w:val="0031110D"/>
    <w:rsid w:val="0031126A"/>
    <w:rsid w:val="00311D4E"/>
    <w:rsid w:val="00311E6B"/>
    <w:rsid w:val="00311FA0"/>
    <w:rsid w:val="003129D5"/>
    <w:rsid w:val="00312D17"/>
    <w:rsid w:val="00312E78"/>
    <w:rsid w:val="00313527"/>
    <w:rsid w:val="0031355D"/>
    <w:rsid w:val="003148A4"/>
    <w:rsid w:val="003148A8"/>
    <w:rsid w:val="003152C3"/>
    <w:rsid w:val="003154CC"/>
    <w:rsid w:val="00315E97"/>
    <w:rsid w:val="003164E9"/>
    <w:rsid w:val="0031662A"/>
    <w:rsid w:val="00316B3C"/>
    <w:rsid w:val="00317295"/>
    <w:rsid w:val="003176AF"/>
    <w:rsid w:val="00317B89"/>
    <w:rsid w:val="00317E06"/>
    <w:rsid w:val="003201B0"/>
    <w:rsid w:val="00320B06"/>
    <w:rsid w:val="00320E77"/>
    <w:rsid w:val="0032167E"/>
    <w:rsid w:val="00321C57"/>
    <w:rsid w:val="00322038"/>
    <w:rsid w:val="00322174"/>
    <w:rsid w:val="0032252C"/>
    <w:rsid w:val="00322A54"/>
    <w:rsid w:val="00322BB8"/>
    <w:rsid w:val="00323048"/>
    <w:rsid w:val="00324215"/>
    <w:rsid w:val="0032429D"/>
    <w:rsid w:val="00324833"/>
    <w:rsid w:val="003250E9"/>
    <w:rsid w:val="0032514D"/>
    <w:rsid w:val="003252E1"/>
    <w:rsid w:val="003253BC"/>
    <w:rsid w:val="0032548B"/>
    <w:rsid w:val="00325559"/>
    <w:rsid w:val="0032562B"/>
    <w:rsid w:val="00326084"/>
    <w:rsid w:val="003274EB"/>
    <w:rsid w:val="00327A99"/>
    <w:rsid w:val="003306C1"/>
    <w:rsid w:val="0033080D"/>
    <w:rsid w:val="00331113"/>
    <w:rsid w:val="00331144"/>
    <w:rsid w:val="003317CF"/>
    <w:rsid w:val="00331975"/>
    <w:rsid w:val="003322E4"/>
    <w:rsid w:val="003326E2"/>
    <w:rsid w:val="00332EAC"/>
    <w:rsid w:val="0033375B"/>
    <w:rsid w:val="00334160"/>
    <w:rsid w:val="00334237"/>
    <w:rsid w:val="00335222"/>
    <w:rsid w:val="003360C7"/>
    <w:rsid w:val="00336E38"/>
    <w:rsid w:val="00336E78"/>
    <w:rsid w:val="00337EAC"/>
    <w:rsid w:val="00340114"/>
    <w:rsid w:val="00340677"/>
    <w:rsid w:val="00340E37"/>
    <w:rsid w:val="0034152D"/>
    <w:rsid w:val="00341BC3"/>
    <w:rsid w:val="00342A17"/>
    <w:rsid w:val="00342D80"/>
    <w:rsid w:val="00343386"/>
    <w:rsid w:val="003434CC"/>
    <w:rsid w:val="003442D1"/>
    <w:rsid w:val="003444D6"/>
    <w:rsid w:val="00344682"/>
    <w:rsid w:val="00344783"/>
    <w:rsid w:val="00344865"/>
    <w:rsid w:val="003455CE"/>
    <w:rsid w:val="003458B5"/>
    <w:rsid w:val="003458E6"/>
    <w:rsid w:val="003459E0"/>
    <w:rsid w:val="00346440"/>
    <w:rsid w:val="00346949"/>
    <w:rsid w:val="003469AF"/>
    <w:rsid w:val="00347C1E"/>
    <w:rsid w:val="00347E34"/>
    <w:rsid w:val="003503B2"/>
    <w:rsid w:val="00351042"/>
    <w:rsid w:val="003514B9"/>
    <w:rsid w:val="00351598"/>
    <w:rsid w:val="00351812"/>
    <w:rsid w:val="0035204A"/>
    <w:rsid w:val="00352BED"/>
    <w:rsid w:val="00352F09"/>
    <w:rsid w:val="0035358C"/>
    <w:rsid w:val="003536EC"/>
    <w:rsid w:val="003537A8"/>
    <w:rsid w:val="00353CD8"/>
    <w:rsid w:val="0035414D"/>
    <w:rsid w:val="0035460B"/>
    <w:rsid w:val="00354A7D"/>
    <w:rsid w:val="00354E9C"/>
    <w:rsid w:val="00355630"/>
    <w:rsid w:val="00355CD0"/>
    <w:rsid w:val="00355E5B"/>
    <w:rsid w:val="00355EC2"/>
    <w:rsid w:val="003560D9"/>
    <w:rsid w:val="003568D9"/>
    <w:rsid w:val="00356DAC"/>
    <w:rsid w:val="003570B9"/>
    <w:rsid w:val="00357427"/>
    <w:rsid w:val="00357456"/>
    <w:rsid w:val="003579E7"/>
    <w:rsid w:val="00357AA1"/>
    <w:rsid w:val="00357C3F"/>
    <w:rsid w:val="00357FC4"/>
    <w:rsid w:val="0036023C"/>
    <w:rsid w:val="0036057C"/>
    <w:rsid w:val="00360DE8"/>
    <w:rsid w:val="003615FA"/>
    <w:rsid w:val="00361DAE"/>
    <w:rsid w:val="00361EA4"/>
    <w:rsid w:val="0036220A"/>
    <w:rsid w:val="00362561"/>
    <w:rsid w:val="003627AB"/>
    <w:rsid w:val="0036298C"/>
    <w:rsid w:val="00362A69"/>
    <w:rsid w:val="00362F1E"/>
    <w:rsid w:val="003633A4"/>
    <w:rsid w:val="003633D3"/>
    <w:rsid w:val="003633DE"/>
    <w:rsid w:val="00363989"/>
    <w:rsid w:val="00363D0E"/>
    <w:rsid w:val="00363EF1"/>
    <w:rsid w:val="00363F67"/>
    <w:rsid w:val="00363FF8"/>
    <w:rsid w:val="00364089"/>
    <w:rsid w:val="00364517"/>
    <w:rsid w:val="00364825"/>
    <w:rsid w:val="00365678"/>
    <w:rsid w:val="00365BF7"/>
    <w:rsid w:val="0036639A"/>
    <w:rsid w:val="00366A9F"/>
    <w:rsid w:val="0036741E"/>
    <w:rsid w:val="00367867"/>
    <w:rsid w:val="00367984"/>
    <w:rsid w:val="00367AA8"/>
    <w:rsid w:val="00367E5F"/>
    <w:rsid w:val="00370260"/>
    <w:rsid w:val="00370BC8"/>
    <w:rsid w:val="00371255"/>
    <w:rsid w:val="003720B5"/>
    <w:rsid w:val="003729CA"/>
    <w:rsid w:val="00372CCA"/>
    <w:rsid w:val="00372EE5"/>
    <w:rsid w:val="003734A6"/>
    <w:rsid w:val="00373A35"/>
    <w:rsid w:val="00373ADD"/>
    <w:rsid w:val="00373D27"/>
    <w:rsid w:val="00373F15"/>
    <w:rsid w:val="00375B14"/>
    <w:rsid w:val="00375BBD"/>
    <w:rsid w:val="0037607C"/>
    <w:rsid w:val="0037739C"/>
    <w:rsid w:val="003774B2"/>
    <w:rsid w:val="003775B4"/>
    <w:rsid w:val="003776E4"/>
    <w:rsid w:val="003777A9"/>
    <w:rsid w:val="0038056B"/>
    <w:rsid w:val="00381130"/>
    <w:rsid w:val="00381722"/>
    <w:rsid w:val="00382D21"/>
    <w:rsid w:val="00383001"/>
    <w:rsid w:val="003834E3"/>
    <w:rsid w:val="00383B9B"/>
    <w:rsid w:val="00383E66"/>
    <w:rsid w:val="00384681"/>
    <w:rsid w:val="003847BD"/>
    <w:rsid w:val="00384939"/>
    <w:rsid w:val="003851F1"/>
    <w:rsid w:val="003858B3"/>
    <w:rsid w:val="0038592E"/>
    <w:rsid w:val="00385FA4"/>
    <w:rsid w:val="00386383"/>
    <w:rsid w:val="003867AC"/>
    <w:rsid w:val="003868B9"/>
    <w:rsid w:val="00386E1B"/>
    <w:rsid w:val="00386E8F"/>
    <w:rsid w:val="003873C5"/>
    <w:rsid w:val="00387927"/>
    <w:rsid w:val="00387CBB"/>
    <w:rsid w:val="003900D9"/>
    <w:rsid w:val="00390370"/>
    <w:rsid w:val="0039087A"/>
    <w:rsid w:val="00391A4F"/>
    <w:rsid w:val="00392847"/>
    <w:rsid w:val="00392C0A"/>
    <w:rsid w:val="00392EB8"/>
    <w:rsid w:val="003932EC"/>
    <w:rsid w:val="003937EE"/>
    <w:rsid w:val="00393A15"/>
    <w:rsid w:val="00394567"/>
    <w:rsid w:val="00394C60"/>
    <w:rsid w:val="00394F26"/>
    <w:rsid w:val="00394FEB"/>
    <w:rsid w:val="00395355"/>
    <w:rsid w:val="00395436"/>
    <w:rsid w:val="0039693D"/>
    <w:rsid w:val="00396FE8"/>
    <w:rsid w:val="0039705A"/>
    <w:rsid w:val="00397075"/>
    <w:rsid w:val="00397485"/>
    <w:rsid w:val="00397A9C"/>
    <w:rsid w:val="00397FDE"/>
    <w:rsid w:val="003A0C56"/>
    <w:rsid w:val="003A14DE"/>
    <w:rsid w:val="003A14F5"/>
    <w:rsid w:val="003A1E09"/>
    <w:rsid w:val="003A216D"/>
    <w:rsid w:val="003A2389"/>
    <w:rsid w:val="003A24EE"/>
    <w:rsid w:val="003A27D3"/>
    <w:rsid w:val="003A2C79"/>
    <w:rsid w:val="003A35C9"/>
    <w:rsid w:val="003A392E"/>
    <w:rsid w:val="003A43F5"/>
    <w:rsid w:val="003A4E42"/>
    <w:rsid w:val="003A4EBF"/>
    <w:rsid w:val="003A5059"/>
    <w:rsid w:val="003A5078"/>
    <w:rsid w:val="003A5268"/>
    <w:rsid w:val="003A5547"/>
    <w:rsid w:val="003A5975"/>
    <w:rsid w:val="003A597B"/>
    <w:rsid w:val="003A64C0"/>
    <w:rsid w:val="003A65F8"/>
    <w:rsid w:val="003A6621"/>
    <w:rsid w:val="003A6EEE"/>
    <w:rsid w:val="003A6FF7"/>
    <w:rsid w:val="003A75E0"/>
    <w:rsid w:val="003B08AE"/>
    <w:rsid w:val="003B0A0B"/>
    <w:rsid w:val="003B12EB"/>
    <w:rsid w:val="003B1877"/>
    <w:rsid w:val="003B1B50"/>
    <w:rsid w:val="003B1C75"/>
    <w:rsid w:val="003B1E6A"/>
    <w:rsid w:val="003B2173"/>
    <w:rsid w:val="003B2865"/>
    <w:rsid w:val="003B3D43"/>
    <w:rsid w:val="003B44A8"/>
    <w:rsid w:val="003B4DAB"/>
    <w:rsid w:val="003B5D99"/>
    <w:rsid w:val="003B5ED6"/>
    <w:rsid w:val="003B6047"/>
    <w:rsid w:val="003B67A8"/>
    <w:rsid w:val="003B7833"/>
    <w:rsid w:val="003B78B8"/>
    <w:rsid w:val="003B7AAD"/>
    <w:rsid w:val="003C03A5"/>
    <w:rsid w:val="003C0667"/>
    <w:rsid w:val="003C0CB2"/>
    <w:rsid w:val="003C0DF9"/>
    <w:rsid w:val="003C1312"/>
    <w:rsid w:val="003C19E9"/>
    <w:rsid w:val="003C1EFB"/>
    <w:rsid w:val="003C22CC"/>
    <w:rsid w:val="003C2A80"/>
    <w:rsid w:val="003C2F3B"/>
    <w:rsid w:val="003C2F3D"/>
    <w:rsid w:val="003C2F94"/>
    <w:rsid w:val="003C3059"/>
    <w:rsid w:val="003C3592"/>
    <w:rsid w:val="003C3BBA"/>
    <w:rsid w:val="003C3C55"/>
    <w:rsid w:val="003C469C"/>
    <w:rsid w:val="003C4E9E"/>
    <w:rsid w:val="003C546E"/>
    <w:rsid w:val="003C563D"/>
    <w:rsid w:val="003C5762"/>
    <w:rsid w:val="003C5976"/>
    <w:rsid w:val="003C5F7E"/>
    <w:rsid w:val="003C60F5"/>
    <w:rsid w:val="003C6C4F"/>
    <w:rsid w:val="003C6C66"/>
    <w:rsid w:val="003C72D1"/>
    <w:rsid w:val="003D00D3"/>
    <w:rsid w:val="003D0179"/>
    <w:rsid w:val="003D05DF"/>
    <w:rsid w:val="003D0AA1"/>
    <w:rsid w:val="003D14E3"/>
    <w:rsid w:val="003D16D3"/>
    <w:rsid w:val="003D1BE4"/>
    <w:rsid w:val="003D2288"/>
    <w:rsid w:val="003D28F7"/>
    <w:rsid w:val="003D2A73"/>
    <w:rsid w:val="003D33B5"/>
    <w:rsid w:val="003D3A2D"/>
    <w:rsid w:val="003D3FE9"/>
    <w:rsid w:val="003D4075"/>
    <w:rsid w:val="003D40BA"/>
    <w:rsid w:val="003D423D"/>
    <w:rsid w:val="003D48CF"/>
    <w:rsid w:val="003D4985"/>
    <w:rsid w:val="003D5016"/>
    <w:rsid w:val="003D555E"/>
    <w:rsid w:val="003D55B6"/>
    <w:rsid w:val="003D5E9D"/>
    <w:rsid w:val="003D5F88"/>
    <w:rsid w:val="003E011E"/>
    <w:rsid w:val="003E081D"/>
    <w:rsid w:val="003E1574"/>
    <w:rsid w:val="003E159A"/>
    <w:rsid w:val="003E1AC2"/>
    <w:rsid w:val="003E1B6F"/>
    <w:rsid w:val="003E1E10"/>
    <w:rsid w:val="003E21C4"/>
    <w:rsid w:val="003E2B6F"/>
    <w:rsid w:val="003E2F66"/>
    <w:rsid w:val="003E3171"/>
    <w:rsid w:val="003E33D1"/>
    <w:rsid w:val="003E3835"/>
    <w:rsid w:val="003E3A89"/>
    <w:rsid w:val="003E4061"/>
    <w:rsid w:val="003E42FA"/>
    <w:rsid w:val="003E4BDA"/>
    <w:rsid w:val="003E4E65"/>
    <w:rsid w:val="003E55DA"/>
    <w:rsid w:val="003E56E9"/>
    <w:rsid w:val="003E6295"/>
    <w:rsid w:val="003E62CF"/>
    <w:rsid w:val="003E66C9"/>
    <w:rsid w:val="003E69E6"/>
    <w:rsid w:val="003E6C86"/>
    <w:rsid w:val="003E6CFF"/>
    <w:rsid w:val="003E7280"/>
    <w:rsid w:val="003E743F"/>
    <w:rsid w:val="003E7A08"/>
    <w:rsid w:val="003E7B4E"/>
    <w:rsid w:val="003E7D87"/>
    <w:rsid w:val="003E7F5B"/>
    <w:rsid w:val="003F0834"/>
    <w:rsid w:val="003F0E51"/>
    <w:rsid w:val="003F2063"/>
    <w:rsid w:val="003F22ED"/>
    <w:rsid w:val="003F2C9B"/>
    <w:rsid w:val="003F2D8C"/>
    <w:rsid w:val="003F33F1"/>
    <w:rsid w:val="003F349C"/>
    <w:rsid w:val="003F362E"/>
    <w:rsid w:val="003F3A2B"/>
    <w:rsid w:val="003F3AF9"/>
    <w:rsid w:val="003F5A02"/>
    <w:rsid w:val="003F5CF2"/>
    <w:rsid w:val="003F5E1F"/>
    <w:rsid w:val="003F60CE"/>
    <w:rsid w:val="003F6525"/>
    <w:rsid w:val="003F6AB2"/>
    <w:rsid w:val="003F6B41"/>
    <w:rsid w:val="003F6D0E"/>
    <w:rsid w:val="003F6F8D"/>
    <w:rsid w:val="003F726E"/>
    <w:rsid w:val="003F73E5"/>
    <w:rsid w:val="0040057A"/>
    <w:rsid w:val="00400AE2"/>
    <w:rsid w:val="00401BE6"/>
    <w:rsid w:val="00402593"/>
    <w:rsid w:val="00402844"/>
    <w:rsid w:val="004028C2"/>
    <w:rsid w:val="00402945"/>
    <w:rsid w:val="00402DDD"/>
    <w:rsid w:val="0040326D"/>
    <w:rsid w:val="00403B47"/>
    <w:rsid w:val="004042A1"/>
    <w:rsid w:val="00404F98"/>
    <w:rsid w:val="00405481"/>
    <w:rsid w:val="00405483"/>
    <w:rsid w:val="00405652"/>
    <w:rsid w:val="00406E90"/>
    <w:rsid w:val="00407AFE"/>
    <w:rsid w:val="00407C96"/>
    <w:rsid w:val="00407FA3"/>
    <w:rsid w:val="00410071"/>
    <w:rsid w:val="00410B55"/>
    <w:rsid w:val="00410E13"/>
    <w:rsid w:val="00411196"/>
    <w:rsid w:val="004119F2"/>
    <w:rsid w:val="00411B8C"/>
    <w:rsid w:val="00411FDC"/>
    <w:rsid w:val="0041273E"/>
    <w:rsid w:val="00412B4E"/>
    <w:rsid w:val="00412E67"/>
    <w:rsid w:val="004137FE"/>
    <w:rsid w:val="004139D0"/>
    <w:rsid w:val="00413AAB"/>
    <w:rsid w:val="00413B95"/>
    <w:rsid w:val="00415B0F"/>
    <w:rsid w:val="00415D50"/>
    <w:rsid w:val="004161A5"/>
    <w:rsid w:val="004169E6"/>
    <w:rsid w:val="00416B1A"/>
    <w:rsid w:val="00417203"/>
    <w:rsid w:val="00417F49"/>
    <w:rsid w:val="0042055D"/>
    <w:rsid w:val="00420769"/>
    <w:rsid w:val="0042094B"/>
    <w:rsid w:val="00420AFE"/>
    <w:rsid w:val="00420E9A"/>
    <w:rsid w:val="0042113B"/>
    <w:rsid w:val="004213CE"/>
    <w:rsid w:val="004218C6"/>
    <w:rsid w:val="00421B4B"/>
    <w:rsid w:val="00421FEC"/>
    <w:rsid w:val="004233B2"/>
    <w:rsid w:val="00423D0C"/>
    <w:rsid w:val="00423E5A"/>
    <w:rsid w:val="00423FAE"/>
    <w:rsid w:val="00424799"/>
    <w:rsid w:val="004249CF"/>
    <w:rsid w:val="00424E11"/>
    <w:rsid w:val="0042561F"/>
    <w:rsid w:val="00425E6C"/>
    <w:rsid w:val="00425F0B"/>
    <w:rsid w:val="00426599"/>
    <w:rsid w:val="004268EC"/>
    <w:rsid w:val="00426AB6"/>
    <w:rsid w:val="00426C70"/>
    <w:rsid w:val="00426C87"/>
    <w:rsid w:val="004271CF"/>
    <w:rsid w:val="004272B0"/>
    <w:rsid w:val="004276A2"/>
    <w:rsid w:val="004301D8"/>
    <w:rsid w:val="004302E2"/>
    <w:rsid w:val="0043037F"/>
    <w:rsid w:val="004307E9"/>
    <w:rsid w:val="00430CDA"/>
    <w:rsid w:val="00430E5F"/>
    <w:rsid w:val="00430F1C"/>
    <w:rsid w:val="0043122B"/>
    <w:rsid w:val="00431CD3"/>
    <w:rsid w:val="00431F05"/>
    <w:rsid w:val="0043219F"/>
    <w:rsid w:val="00432A77"/>
    <w:rsid w:val="00433403"/>
    <w:rsid w:val="004334CF"/>
    <w:rsid w:val="00434307"/>
    <w:rsid w:val="004346C3"/>
    <w:rsid w:val="00434F3C"/>
    <w:rsid w:val="004351F2"/>
    <w:rsid w:val="00435B2B"/>
    <w:rsid w:val="0043671C"/>
    <w:rsid w:val="0043677F"/>
    <w:rsid w:val="0043766C"/>
    <w:rsid w:val="004377B3"/>
    <w:rsid w:val="0043780C"/>
    <w:rsid w:val="0044030F"/>
    <w:rsid w:val="004407C5"/>
    <w:rsid w:val="00441364"/>
    <w:rsid w:val="00442FCF"/>
    <w:rsid w:val="0044320B"/>
    <w:rsid w:val="004436E6"/>
    <w:rsid w:val="004438D3"/>
    <w:rsid w:val="004447FF"/>
    <w:rsid w:val="00444DC4"/>
    <w:rsid w:val="00445523"/>
    <w:rsid w:val="0044567C"/>
    <w:rsid w:val="004456D7"/>
    <w:rsid w:val="004458DE"/>
    <w:rsid w:val="00445C7D"/>
    <w:rsid w:val="00445CC7"/>
    <w:rsid w:val="00445F7E"/>
    <w:rsid w:val="00446362"/>
    <w:rsid w:val="00446405"/>
    <w:rsid w:val="0044677F"/>
    <w:rsid w:val="004469FD"/>
    <w:rsid w:val="00446B12"/>
    <w:rsid w:val="00446C50"/>
    <w:rsid w:val="00447D02"/>
    <w:rsid w:val="00447F20"/>
    <w:rsid w:val="0045051C"/>
    <w:rsid w:val="004506C8"/>
    <w:rsid w:val="00450C8F"/>
    <w:rsid w:val="00450F37"/>
    <w:rsid w:val="00451471"/>
    <w:rsid w:val="004527B3"/>
    <w:rsid w:val="00452C91"/>
    <w:rsid w:val="00453128"/>
    <w:rsid w:val="0045334E"/>
    <w:rsid w:val="00453506"/>
    <w:rsid w:val="00454159"/>
    <w:rsid w:val="00454759"/>
    <w:rsid w:val="00454AFF"/>
    <w:rsid w:val="00455655"/>
    <w:rsid w:val="00455D84"/>
    <w:rsid w:val="00455ED8"/>
    <w:rsid w:val="00455FE3"/>
    <w:rsid w:val="00456EF5"/>
    <w:rsid w:val="00457FF8"/>
    <w:rsid w:val="00460D16"/>
    <w:rsid w:val="004612B7"/>
    <w:rsid w:val="0046195F"/>
    <w:rsid w:val="00461BEF"/>
    <w:rsid w:val="00461C80"/>
    <w:rsid w:val="00462038"/>
    <w:rsid w:val="00463152"/>
    <w:rsid w:val="0046328C"/>
    <w:rsid w:val="004636D1"/>
    <w:rsid w:val="0046406B"/>
    <w:rsid w:val="00464223"/>
    <w:rsid w:val="0046438E"/>
    <w:rsid w:val="00464990"/>
    <w:rsid w:val="00465006"/>
    <w:rsid w:val="004654B8"/>
    <w:rsid w:val="004654EB"/>
    <w:rsid w:val="00465D5A"/>
    <w:rsid w:val="00465FFB"/>
    <w:rsid w:val="004665C5"/>
    <w:rsid w:val="0046690F"/>
    <w:rsid w:val="00466EFE"/>
    <w:rsid w:val="00466F5B"/>
    <w:rsid w:val="004675A4"/>
    <w:rsid w:val="00467E8A"/>
    <w:rsid w:val="00467F15"/>
    <w:rsid w:val="004700C1"/>
    <w:rsid w:val="0047014E"/>
    <w:rsid w:val="004703E4"/>
    <w:rsid w:val="004706DC"/>
    <w:rsid w:val="004709DE"/>
    <w:rsid w:val="00470E30"/>
    <w:rsid w:val="004717E7"/>
    <w:rsid w:val="00471F8B"/>
    <w:rsid w:val="00472097"/>
    <w:rsid w:val="0047240E"/>
    <w:rsid w:val="004724AF"/>
    <w:rsid w:val="00472F35"/>
    <w:rsid w:val="004736B9"/>
    <w:rsid w:val="00473958"/>
    <w:rsid w:val="00473BFD"/>
    <w:rsid w:val="00474474"/>
    <w:rsid w:val="00474C95"/>
    <w:rsid w:val="00474D46"/>
    <w:rsid w:val="004752A4"/>
    <w:rsid w:val="00475519"/>
    <w:rsid w:val="00475994"/>
    <w:rsid w:val="00475A83"/>
    <w:rsid w:val="0047620D"/>
    <w:rsid w:val="004769E5"/>
    <w:rsid w:val="00476A8B"/>
    <w:rsid w:val="00476AD0"/>
    <w:rsid w:val="00477317"/>
    <w:rsid w:val="0047734A"/>
    <w:rsid w:val="004773D4"/>
    <w:rsid w:val="00477440"/>
    <w:rsid w:val="00477A57"/>
    <w:rsid w:val="004806E6"/>
    <w:rsid w:val="0048101F"/>
    <w:rsid w:val="00481621"/>
    <w:rsid w:val="00482040"/>
    <w:rsid w:val="0048278A"/>
    <w:rsid w:val="004829E3"/>
    <w:rsid w:val="00483071"/>
    <w:rsid w:val="0048411C"/>
    <w:rsid w:val="004841A7"/>
    <w:rsid w:val="00484AF9"/>
    <w:rsid w:val="00484B58"/>
    <w:rsid w:val="00484DD7"/>
    <w:rsid w:val="00484E21"/>
    <w:rsid w:val="00485838"/>
    <w:rsid w:val="0048590E"/>
    <w:rsid w:val="004863DE"/>
    <w:rsid w:val="00486962"/>
    <w:rsid w:val="00486E77"/>
    <w:rsid w:val="004872E3"/>
    <w:rsid w:val="00487480"/>
    <w:rsid w:val="004874FA"/>
    <w:rsid w:val="004905C4"/>
    <w:rsid w:val="00490B99"/>
    <w:rsid w:val="00490D39"/>
    <w:rsid w:val="00490EEC"/>
    <w:rsid w:val="0049119F"/>
    <w:rsid w:val="004913C8"/>
    <w:rsid w:val="00491ADF"/>
    <w:rsid w:val="00491CE1"/>
    <w:rsid w:val="004920FD"/>
    <w:rsid w:val="0049225A"/>
    <w:rsid w:val="00492401"/>
    <w:rsid w:val="00492459"/>
    <w:rsid w:val="004926BC"/>
    <w:rsid w:val="00492F1C"/>
    <w:rsid w:val="004931D0"/>
    <w:rsid w:val="00493432"/>
    <w:rsid w:val="00493A4B"/>
    <w:rsid w:val="004940D2"/>
    <w:rsid w:val="004942A2"/>
    <w:rsid w:val="00494805"/>
    <w:rsid w:val="00495367"/>
    <w:rsid w:val="004954E4"/>
    <w:rsid w:val="0049557E"/>
    <w:rsid w:val="004957C1"/>
    <w:rsid w:val="00495969"/>
    <w:rsid w:val="00495C29"/>
    <w:rsid w:val="00495D06"/>
    <w:rsid w:val="00496785"/>
    <w:rsid w:val="004971DD"/>
    <w:rsid w:val="0049747B"/>
    <w:rsid w:val="00497586"/>
    <w:rsid w:val="004A0432"/>
    <w:rsid w:val="004A06AF"/>
    <w:rsid w:val="004A0C0A"/>
    <w:rsid w:val="004A0E8F"/>
    <w:rsid w:val="004A0E9B"/>
    <w:rsid w:val="004A1401"/>
    <w:rsid w:val="004A225D"/>
    <w:rsid w:val="004A2718"/>
    <w:rsid w:val="004A2931"/>
    <w:rsid w:val="004A31AC"/>
    <w:rsid w:val="004A3418"/>
    <w:rsid w:val="004A38F2"/>
    <w:rsid w:val="004A3BAC"/>
    <w:rsid w:val="004A3EBF"/>
    <w:rsid w:val="004A4065"/>
    <w:rsid w:val="004A4217"/>
    <w:rsid w:val="004A4CAF"/>
    <w:rsid w:val="004A4E28"/>
    <w:rsid w:val="004A58B6"/>
    <w:rsid w:val="004A5D14"/>
    <w:rsid w:val="004A5D2C"/>
    <w:rsid w:val="004A61C7"/>
    <w:rsid w:val="004A70B8"/>
    <w:rsid w:val="004A73DF"/>
    <w:rsid w:val="004B0206"/>
    <w:rsid w:val="004B022A"/>
    <w:rsid w:val="004B027D"/>
    <w:rsid w:val="004B0443"/>
    <w:rsid w:val="004B048E"/>
    <w:rsid w:val="004B058C"/>
    <w:rsid w:val="004B0711"/>
    <w:rsid w:val="004B09B6"/>
    <w:rsid w:val="004B0DBC"/>
    <w:rsid w:val="004B1D53"/>
    <w:rsid w:val="004B2095"/>
    <w:rsid w:val="004B239B"/>
    <w:rsid w:val="004B2598"/>
    <w:rsid w:val="004B2BFA"/>
    <w:rsid w:val="004B2D6B"/>
    <w:rsid w:val="004B31AB"/>
    <w:rsid w:val="004B3332"/>
    <w:rsid w:val="004B3AFC"/>
    <w:rsid w:val="004B3F84"/>
    <w:rsid w:val="004B420C"/>
    <w:rsid w:val="004B432B"/>
    <w:rsid w:val="004B44B7"/>
    <w:rsid w:val="004B4626"/>
    <w:rsid w:val="004B4E23"/>
    <w:rsid w:val="004B51D3"/>
    <w:rsid w:val="004B5301"/>
    <w:rsid w:val="004B55B2"/>
    <w:rsid w:val="004B560D"/>
    <w:rsid w:val="004B5D07"/>
    <w:rsid w:val="004B6302"/>
    <w:rsid w:val="004B64E6"/>
    <w:rsid w:val="004B6B21"/>
    <w:rsid w:val="004B6BF9"/>
    <w:rsid w:val="004B7069"/>
    <w:rsid w:val="004B7320"/>
    <w:rsid w:val="004B7680"/>
    <w:rsid w:val="004B7944"/>
    <w:rsid w:val="004C0D60"/>
    <w:rsid w:val="004C0E37"/>
    <w:rsid w:val="004C0EEA"/>
    <w:rsid w:val="004C117C"/>
    <w:rsid w:val="004C1560"/>
    <w:rsid w:val="004C1BB5"/>
    <w:rsid w:val="004C1BCA"/>
    <w:rsid w:val="004C26A8"/>
    <w:rsid w:val="004C2841"/>
    <w:rsid w:val="004C2E40"/>
    <w:rsid w:val="004C3252"/>
    <w:rsid w:val="004C331B"/>
    <w:rsid w:val="004C3CB5"/>
    <w:rsid w:val="004C4A28"/>
    <w:rsid w:val="004C4C7E"/>
    <w:rsid w:val="004C54AE"/>
    <w:rsid w:val="004C54B6"/>
    <w:rsid w:val="004C54BF"/>
    <w:rsid w:val="004C667B"/>
    <w:rsid w:val="004C6D3F"/>
    <w:rsid w:val="004C756D"/>
    <w:rsid w:val="004C7EEE"/>
    <w:rsid w:val="004D043B"/>
    <w:rsid w:val="004D1546"/>
    <w:rsid w:val="004D1DC8"/>
    <w:rsid w:val="004D1EA1"/>
    <w:rsid w:val="004D249B"/>
    <w:rsid w:val="004D2509"/>
    <w:rsid w:val="004D384C"/>
    <w:rsid w:val="004D38FE"/>
    <w:rsid w:val="004D40D7"/>
    <w:rsid w:val="004D4104"/>
    <w:rsid w:val="004D4173"/>
    <w:rsid w:val="004D45D2"/>
    <w:rsid w:val="004D4B8E"/>
    <w:rsid w:val="004D4D38"/>
    <w:rsid w:val="004D5722"/>
    <w:rsid w:val="004D594E"/>
    <w:rsid w:val="004D5A14"/>
    <w:rsid w:val="004D5C83"/>
    <w:rsid w:val="004D5D1A"/>
    <w:rsid w:val="004D6398"/>
    <w:rsid w:val="004D65A9"/>
    <w:rsid w:val="004D7264"/>
    <w:rsid w:val="004D7717"/>
    <w:rsid w:val="004E04C2"/>
    <w:rsid w:val="004E065C"/>
    <w:rsid w:val="004E0A68"/>
    <w:rsid w:val="004E1434"/>
    <w:rsid w:val="004E173E"/>
    <w:rsid w:val="004E1786"/>
    <w:rsid w:val="004E17F8"/>
    <w:rsid w:val="004E1F9D"/>
    <w:rsid w:val="004E2124"/>
    <w:rsid w:val="004E2245"/>
    <w:rsid w:val="004E2662"/>
    <w:rsid w:val="004E26E2"/>
    <w:rsid w:val="004E2D7B"/>
    <w:rsid w:val="004E2E09"/>
    <w:rsid w:val="004E32C1"/>
    <w:rsid w:val="004E3847"/>
    <w:rsid w:val="004E39EE"/>
    <w:rsid w:val="004E3C76"/>
    <w:rsid w:val="004E3EFF"/>
    <w:rsid w:val="004E41C8"/>
    <w:rsid w:val="004E49A9"/>
    <w:rsid w:val="004E4C55"/>
    <w:rsid w:val="004E4FFF"/>
    <w:rsid w:val="004E5116"/>
    <w:rsid w:val="004E52BD"/>
    <w:rsid w:val="004E53F6"/>
    <w:rsid w:val="004E559B"/>
    <w:rsid w:val="004E586A"/>
    <w:rsid w:val="004E5AD4"/>
    <w:rsid w:val="004E5FE4"/>
    <w:rsid w:val="004E6E49"/>
    <w:rsid w:val="004E70A5"/>
    <w:rsid w:val="004E74DE"/>
    <w:rsid w:val="004F04CE"/>
    <w:rsid w:val="004F26BB"/>
    <w:rsid w:val="004F28A4"/>
    <w:rsid w:val="004F3321"/>
    <w:rsid w:val="004F46BC"/>
    <w:rsid w:val="004F491B"/>
    <w:rsid w:val="004F4AE2"/>
    <w:rsid w:val="004F51E4"/>
    <w:rsid w:val="004F5651"/>
    <w:rsid w:val="004F5962"/>
    <w:rsid w:val="004F5A59"/>
    <w:rsid w:val="004F5C74"/>
    <w:rsid w:val="004F5CE0"/>
    <w:rsid w:val="004F5D63"/>
    <w:rsid w:val="004F6052"/>
    <w:rsid w:val="004F60FF"/>
    <w:rsid w:val="004F7883"/>
    <w:rsid w:val="004F78D8"/>
    <w:rsid w:val="004F7CFD"/>
    <w:rsid w:val="004F7D00"/>
    <w:rsid w:val="00500E02"/>
    <w:rsid w:val="00500F45"/>
    <w:rsid w:val="005010D4"/>
    <w:rsid w:val="00502492"/>
    <w:rsid w:val="00503B3B"/>
    <w:rsid w:val="00503B8C"/>
    <w:rsid w:val="00504255"/>
    <w:rsid w:val="00504DC0"/>
    <w:rsid w:val="00504E9E"/>
    <w:rsid w:val="0050514C"/>
    <w:rsid w:val="00505508"/>
    <w:rsid w:val="00505968"/>
    <w:rsid w:val="005068B7"/>
    <w:rsid w:val="00507330"/>
    <w:rsid w:val="00507A09"/>
    <w:rsid w:val="00507CE0"/>
    <w:rsid w:val="00507D77"/>
    <w:rsid w:val="00510F66"/>
    <w:rsid w:val="005112E1"/>
    <w:rsid w:val="005113F7"/>
    <w:rsid w:val="005115EA"/>
    <w:rsid w:val="005116C5"/>
    <w:rsid w:val="00511F19"/>
    <w:rsid w:val="00511F83"/>
    <w:rsid w:val="00512D06"/>
    <w:rsid w:val="00512E94"/>
    <w:rsid w:val="00512FAC"/>
    <w:rsid w:val="005130E0"/>
    <w:rsid w:val="005134B7"/>
    <w:rsid w:val="005136CA"/>
    <w:rsid w:val="005139A7"/>
    <w:rsid w:val="005142DB"/>
    <w:rsid w:val="0051484F"/>
    <w:rsid w:val="00514CA6"/>
    <w:rsid w:val="00514F65"/>
    <w:rsid w:val="00514F66"/>
    <w:rsid w:val="0051574C"/>
    <w:rsid w:val="0051652F"/>
    <w:rsid w:val="00516E94"/>
    <w:rsid w:val="00517188"/>
    <w:rsid w:val="005202F7"/>
    <w:rsid w:val="00520DC1"/>
    <w:rsid w:val="0052126C"/>
    <w:rsid w:val="0052132B"/>
    <w:rsid w:val="005215E3"/>
    <w:rsid w:val="00522823"/>
    <w:rsid w:val="00522889"/>
    <w:rsid w:val="00522B5C"/>
    <w:rsid w:val="00523A1D"/>
    <w:rsid w:val="005242F3"/>
    <w:rsid w:val="00524AFB"/>
    <w:rsid w:val="00524DD7"/>
    <w:rsid w:val="00524EFE"/>
    <w:rsid w:val="00525218"/>
    <w:rsid w:val="005255E0"/>
    <w:rsid w:val="00526065"/>
    <w:rsid w:val="0052615F"/>
    <w:rsid w:val="0052650E"/>
    <w:rsid w:val="00526FE8"/>
    <w:rsid w:val="00527308"/>
    <w:rsid w:val="0053044D"/>
    <w:rsid w:val="005310EB"/>
    <w:rsid w:val="00531545"/>
    <w:rsid w:val="00531BAE"/>
    <w:rsid w:val="00532274"/>
    <w:rsid w:val="00532A5F"/>
    <w:rsid w:val="00532CEA"/>
    <w:rsid w:val="00533114"/>
    <w:rsid w:val="00533847"/>
    <w:rsid w:val="00533A8D"/>
    <w:rsid w:val="00533BA1"/>
    <w:rsid w:val="0053579F"/>
    <w:rsid w:val="00535C81"/>
    <w:rsid w:val="00536566"/>
    <w:rsid w:val="00536B2D"/>
    <w:rsid w:val="0053727B"/>
    <w:rsid w:val="00537E72"/>
    <w:rsid w:val="00540D5B"/>
    <w:rsid w:val="00541E1C"/>
    <w:rsid w:val="0054207D"/>
    <w:rsid w:val="00542473"/>
    <w:rsid w:val="0054275B"/>
    <w:rsid w:val="0054319D"/>
    <w:rsid w:val="005436CC"/>
    <w:rsid w:val="00543823"/>
    <w:rsid w:val="0054396F"/>
    <w:rsid w:val="00543CC9"/>
    <w:rsid w:val="00544378"/>
    <w:rsid w:val="0054469D"/>
    <w:rsid w:val="00545AED"/>
    <w:rsid w:val="005469D7"/>
    <w:rsid w:val="00546D44"/>
    <w:rsid w:val="005474A2"/>
    <w:rsid w:val="00547719"/>
    <w:rsid w:val="00547E65"/>
    <w:rsid w:val="00550E16"/>
    <w:rsid w:val="00550EBA"/>
    <w:rsid w:val="005514A3"/>
    <w:rsid w:val="00551747"/>
    <w:rsid w:val="005519BA"/>
    <w:rsid w:val="00551A02"/>
    <w:rsid w:val="00551BEA"/>
    <w:rsid w:val="00552195"/>
    <w:rsid w:val="005521C0"/>
    <w:rsid w:val="0055234B"/>
    <w:rsid w:val="00552362"/>
    <w:rsid w:val="0055262B"/>
    <w:rsid w:val="005527A9"/>
    <w:rsid w:val="00552F0C"/>
    <w:rsid w:val="00552F64"/>
    <w:rsid w:val="00553246"/>
    <w:rsid w:val="005532B5"/>
    <w:rsid w:val="00553542"/>
    <w:rsid w:val="00553B98"/>
    <w:rsid w:val="00554239"/>
    <w:rsid w:val="0055431A"/>
    <w:rsid w:val="00554798"/>
    <w:rsid w:val="005549AC"/>
    <w:rsid w:val="00554AB0"/>
    <w:rsid w:val="005551E4"/>
    <w:rsid w:val="0055563E"/>
    <w:rsid w:val="00555738"/>
    <w:rsid w:val="005558F4"/>
    <w:rsid w:val="00555948"/>
    <w:rsid w:val="00556289"/>
    <w:rsid w:val="00556426"/>
    <w:rsid w:val="0055659E"/>
    <w:rsid w:val="0055663F"/>
    <w:rsid w:val="00557005"/>
    <w:rsid w:val="00557653"/>
    <w:rsid w:val="00557913"/>
    <w:rsid w:val="00557A75"/>
    <w:rsid w:val="00557C98"/>
    <w:rsid w:val="00560414"/>
    <w:rsid w:val="0056069C"/>
    <w:rsid w:val="00560E0A"/>
    <w:rsid w:val="005614C6"/>
    <w:rsid w:val="00561507"/>
    <w:rsid w:val="00561A74"/>
    <w:rsid w:val="005622E3"/>
    <w:rsid w:val="00562716"/>
    <w:rsid w:val="00562747"/>
    <w:rsid w:val="0056349A"/>
    <w:rsid w:val="00563594"/>
    <w:rsid w:val="00564070"/>
    <w:rsid w:val="00564194"/>
    <w:rsid w:val="00564898"/>
    <w:rsid w:val="00564FB3"/>
    <w:rsid w:val="005659C8"/>
    <w:rsid w:val="00565B03"/>
    <w:rsid w:val="00565D50"/>
    <w:rsid w:val="00565F1F"/>
    <w:rsid w:val="00566643"/>
    <w:rsid w:val="005667D8"/>
    <w:rsid w:val="00566E5C"/>
    <w:rsid w:val="00566EF9"/>
    <w:rsid w:val="00567948"/>
    <w:rsid w:val="00567CB4"/>
    <w:rsid w:val="005704C3"/>
    <w:rsid w:val="005704FB"/>
    <w:rsid w:val="005705C8"/>
    <w:rsid w:val="00570902"/>
    <w:rsid w:val="00570A2E"/>
    <w:rsid w:val="00570B04"/>
    <w:rsid w:val="00570B35"/>
    <w:rsid w:val="00570CB9"/>
    <w:rsid w:val="00571410"/>
    <w:rsid w:val="00572CC8"/>
    <w:rsid w:val="00572D0B"/>
    <w:rsid w:val="005731E2"/>
    <w:rsid w:val="005739D7"/>
    <w:rsid w:val="005748FE"/>
    <w:rsid w:val="00574C72"/>
    <w:rsid w:val="00574DB7"/>
    <w:rsid w:val="00574F29"/>
    <w:rsid w:val="00574F66"/>
    <w:rsid w:val="005756BC"/>
    <w:rsid w:val="00575AB4"/>
    <w:rsid w:val="00575BDB"/>
    <w:rsid w:val="00575E85"/>
    <w:rsid w:val="00576B17"/>
    <w:rsid w:val="00576E06"/>
    <w:rsid w:val="00577885"/>
    <w:rsid w:val="00580173"/>
    <w:rsid w:val="00580E9F"/>
    <w:rsid w:val="0058188C"/>
    <w:rsid w:val="00582538"/>
    <w:rsid w:val="00583099"/>
    <w:rsid w:val="00583770"/>
    <w:rsid w:val="00583C49"/>
    <w:rsid w:val="0058415F"/>
    <w:rsid w:val="00584C43"/>
    <w:rsid w:val="0058518C"/>
    <w:rsid w:val="005855FA"/>
    <w:rsid w:val="00585603"/>
    <w:rsid w:val="00585BDA"/>
    <w:rsid w:val="005862A3"/>
    <w:rsid w:val="00586642"/>
    <w:rsid w:val="00586CC2"/>
    <w:rsid w:val="0058700C"/>
    <w:rsid w:val="00587676"/>
    <w:rsid w:val="00587A41"/>
    <w:rsid w:val="00590DC5"/>
    <w:rsid w:val="00590E2E"/>
    <w:rsid w:val="00592015"/>
    <w:rsid w:val="0059227E"/>
    <w:rsid w:val="00592476"/>
    <w:rsid w:val="00592698"/>
    <w:rsid w:val="00592B9A"/>
    <w:rsid w:val="00592E0A"/>
    <w:rsid w:val="005931A1"/>
    <w:rsid w:val="005931F1"/>
    <w:rsid w:val="00593423"/>
    <w:rsid w:val="005938C8"/>
    <w:rsid w:val="00593B27"/>
    <w:rsid w:val="0059420D"/>
    <w:rsid w:val="0059435E"/>
    <w:rsid w:val="0059442A"/>
    <w:rsid w:val="0059454F"/>
    <w:rsid w:val="00594837"/>
    <w:rsid w:val="005949FC"/>
    <w:rsid w:val="00595080"/>
    <w:rsid w:val="00595144"/>
    <w:rsid w:val="0059535C"/>
    <w:rsid w:val="00595378"/>
    <w:rsid w:val="005956C5"/>
    <w:rsid w:val="00595766"/>
    <w:rsid w:val="00595D77"/>
    <w:rsid w:val="00595F6E"/>
    <w:rsid w:val="005961FB"/>
    <w:rsid w:val="00596743"/>
    <w:rsid w:val="00596B42"/>
    <w:rsid w:val="00597475"/>
    <w:rsid w:val="00597AF6"/>
    <w:rsid w:val="00597CF4"/>
    <w:rsid w:val="005A04AB"/>
    <w:rsid w:val="005A0722"/>
    <w:rsid w:val="005A0D00"/>
    <w:rsid w:val="005A0D36"/>
    <w:rsid w:val="005A243B"/>
    <w:rsid w:val="005A27DB"/>
    <w:rsid w:val="005A2E7F"/>
    <w:rsid w:val="005A3253"/>
    <w:rsid w:val="005A385A"/>
    <w:rsid w:val="005A3A18"/>
    <w:rsid w:val="005A4766"/>
    <w:rsid w:val="005A4C13"/>
    <w:rsid w:val="005A4CAE"/>
    <w:rsid w:val="005A4EBE"/>
    <w:rsid w:val="005A4F2B"/>
    <w:rsid w:val="005A5802"/>
    <w:rsid w:val="005A6114"/>
    <w:rsid w:val="005A6278"/>
    <w:rsid w:val="005A638A"/>
    <w:rsid w:val="005A6B6F"/>
    <w:rsid w:val="005A6C06"/>
    <w:rsid w:val="005A7644"/>
    <w:rsid w:val="005A7F22"/>
    <w:rsid w:val="005B0427"/>
    <w:rsid w:val="005B0B05"/>
    <w:rsid w:val="005B0F59"/>
    <w:rsid w:val="005B1866"/>
    <w:rsid w:val="005B1C83"/>
    <w:rsid w:val="005B1F6F"/>
    <w:rsid w:val="005B20D4"/>
    <w:rsid w:val="005B2531"/>
    <w:rsid w:val="005B2646"/>
    <w:rsid w:val="005B265B"/>
    <w:rsid w:val="005B27C7"/>
    <w:rsid w:val="005B2B87"/>
    <w:rsid w:val="005B3267"/>
    <w:rsid w:val="005B3271"/>
    <w:rsid w:val="005B33D0"/>
    <w:rsid w:val="005B3689"/>
    <w:rsid w:val="005B36FD"/>
    <w:rsid w:val="005B3A83"/>
    <w:rsid w:val="005B410A"/>
    <w:rsid w:val="005B42A5"/>
    <w:rsid w:val="005B4A19"/>
    <w:rsid w:val="005B529C"/>
    <w:rsid w:val="005B5E28"/>
    <w:rsid w:val="005B611E"/>
    <w:rsid w:val="005B6144"/>
    <w:rsid w:val="005B629D"/>
    <w:rsid w:val="005B6859"/>
    <w:rsid w:val="005B6963"/>
    <w:rsid w:val="005B6A87"/>
    <w:rsid w:val="005B6D79"/>
    <w:rsid w:val="005B6EC8"/>
    <w:rsid w:val="005B71AB"/>
    <w:rsid w:val="005B7324"/>
    <w:rsid w:val="005B789A"/>
    <w:rsid w:val="005B79DC"/>
    <w:rsid w:val="005C00DA"/>
    <w:rsid w:val="005C0223"/>
    <w:rsid w:val="005C0FF9"/>
    <w:rsid w:val="005C112F"/>
    <w:rsid w:val="005C1A0A"/>
    <w:rsid w:val="005C2694"/>
    <w:rsid w:val="005C270E"/>
    <w:rsid w:val="005C33DD"/>
    <w:rsid w:val="005C376A"/>
    <w:rsid w:val="005C391C"/>
    <w:rsid w:val="005C426C"/>
    <w:rsid w:val="005C47C8"/>
    <w:rsid w:val="005C4994"/>
    <w:rsid w:val="005C514F"/>
    <w:rsid w:val="005C58E0"/>
    <w:rsid w:val="005C5907"/>
    <w:rsid w:val="005C6926"/>
    <w:rsid w:val="005C78D3"/>
    <w:rsid w:val="005C797D"/>
    <w:rsid w:val="005C7FB2"/>
    <w:rsid w:val="005D012B"/>
    <w:rsid w:val="005D0783"/>
    <w:rsid w:val="005D1413"/>
    <w:rsid w:val="005D1644"/>
    <w:rsid w:val="005D190C"/>
    <w:rsid w:val="005D19B7"/>
    <w:rsid w:val="005D243D"/>
    <w:rsid w:val="005D2B36"/>
    <w:rsid w:val="005D2D6D"/>
    <w:rsid w:val="005D2EF6"/>
    <w:rsid w:val="005D3069"/>
    <w:rsid w:val="005D3457"/>
    <w:rsid w:val="005D35BF"/>
    <w:rsid w:val="005D3700"/>
    <w:rsid w:val="005D4530"/>
    <w:rsid w:val="005D46F0"/>
    <w:rsid w:val="005D553F"/>
    <w:rsid w:val="005D5E7A"/>
    <w:rsid w:val="005D5E9D"/>
    <w:rsid w:val="005D673E"/>
    <w:rsid w:val="005D676D"/>
    <w:rsid w:val="005D6A8B"/>
    <w:rsid w:val="005D6AB8"/>
    <w:rsid w:val="005D6C06"/>
    <w:rsid w:val="005D6F64"/>
    <w:rsid w:val="005D76B7"/>
    <w:rsid w:val="005D7857"/>
    <w:rsid w:val="005D7AC2"/>
    <w:rsid w:val="005E03B0"/>
    <w:rsid w:val="005E0DAC"/>
    <w:rsid w:val="005E0F19"/>
    <w:rsid w:val="005E1CB8"/>
    <w:rsid w:val="005E25DB"/>
    <w:rsid w:val="005E261E"/>
    <w:rsid w:val="005E2AEE"/>
    <w:rsid w:val="005E2D09"/>
    <w:rsid w:val="005E313F"/>
    <w:rsid w:val="005E340E"/>
    <w:rsid w:val="005E3BE7"/>
    <w:rsid w:val="005E4156"/>
    <w:rsid w:val="005E4271"/>
    <w:rsid w:val="005E4582"/>
    <w:rsid w:val="005E46C5"/>
    <w:rsid w:val="005E5499"/>
    <w:rsid w:val="005E54E3"/>
    <w:rsid w:val="005E5DF5"/>
    <w:rsid w:val="005E6217"/>
    <w:rsid w:val="005E6549"/>
    <w:rsid w:val="005E66D3"/>
    <w:rsid w:val="005E6CC8"/>
    <w:rsid w:val="005E6EC3"/>
    <w:rsid w:val="005E7437"/>
    <w:rsid w:val="005E781A"/>
    <w:rsid w:val="005E7B7D"/>
    <w:rsid w:val="005E7C3A"/>
    <w:rsid w:val="005F08C3"/>
    <w:rsid w:val="005F2FA7"/>
    <w:rsid w:val="005F3677"/>
    <w:rsid w:val="005F3CB6"/>
    <w:rsid w:val="005F4652"/>
    <w:rsid w:val="005F46ED"/>
    <w:rsid w:val="005F4E53"/>
    <w:rsid w:val="005F50F1"/>
    <w:rsid w:val="005F5380"/>
    <w:rsid w:val="005F59C7"/>
    <w:rsid w:val="005F5D85"/>
    <w:rsid w:val="005F60DC"/>
    <w:rsid w:val="005F6BFB"/>
    <w:rsid w:val="005F6EE5"/>
    <w:rsid w:val="00600B06"/>
    <w:rsid w:val="00600D9D"/>
    <w:rsid w:val="00600EBD"/>
    <w:rsid w:val="00601094"/>
    <w:rsid w:val="0060129A"/>
    <w:rsid w:val="00602028"/>
    <w:rsid w:val="006022E2"/>
    <w:rsid w:val="006029E3"/>
    <w:rsid w:val="00602E9E"/>
    <w:rsid w:val="00602F33"/>
    <w:rsid w:val="006037DD"/>
    <w:rsid w:val="0060488C"/>
    <w:rsid w:val="00604AEB"/>
    <w:rsid w:val="0060511D"/>
    <w:rsid w:val="00605A02"/>
    <w:rsid w:val="00605AC0"/>
    <w:rsid w:val="00605D92"/>
    <w:rsid w:val="006064B1"/>
    <w:rsid w:val="00606A99"/>
    <w:rsid w:val="00606D8E"/>
    <w:rsid w:val="006073D6"/>
    <w:rsid w:val="00607537"/>
    <w:rsid w:val="00610251"/>
    <w:rsid w:val="00610282"/>
    <w:rsid w:val="006103AF"/>
    <w:rsid w:val="0061041B"/>
    <w:rsid w:val="00610464"/>
    <w:rsid w:val="006108BD"/>
    <w:rsid w:val="00610AD5"/>
    <w:rsid w:val="00610B32"/>
    <w:rsid w:val="00610CE7"/>
    <w:rsid w:val="00610DC2"/>
    <w:rsid w:val="006110FF"/>
    <w:rsid w:val="006112A9"/>
    <w:rsid w:val="00611301"/>
    <w:rsid w:val="006119ED"/>
    <w:rsid w:val="00611A7E"/>
    <w:rsid w:val="00611D8A"/>
    <w:rsid w:val="00612512"/>
    <w:rsid w:val="00613051"/>
    <w:rsid w:val="0061368F"/>
    <w:rsid w:val="006138CC"/>
    <w:rsid w:val="0061394B"/>
    <w:rsid w:val="006142DC"/>
    <w:rsid w:val="0061496F"/>
    <w:rsid w:val="00614D60"/>
    <w:rsid w:val="0061562F"/>
    <w:rsid w:val="00615B69"/>
    <w:rsid w:val="006160F2"/>
    <w:rsid w:val="006163DF"/>
    <w:rsid w:val="00616F04"/>
    <w:rsid w:val="00617055"/>
    <w:rsid w:val="006173E7"/>
    <w:rsid w:val="006178BD"/>
    <w:rsid w:val="00617AC5"/>
    <w:rsid w:val="00617DBB"/>
    <w:rsid w:val="00620B19"/>
    <w:rsid w:val="00620F4C"/>
    <w:rsid w:val="006211B7"/>
    <w:rsid w:val="0062138C"/>
    <w:rsid w:val="00621663"/>
    <w:rsid w:val="00621ED9"/>
    <w:rsid w:val="00621F98"/>
    <w:rsid w:val="0062231D"/>
    <w:rsid w:val="00622F01"/>
    <w:rsid w:val="0062346E"/>
    <w:rsid w:val="00623C9E"/>
    <w:rsid w:val="0062410E"/>
    <w:rsid w:val="00624D10"/>
    <w:rsid w:val="00624F79"/>
    <w:rsid w:val="00625891"/>
    <w:rsid w:val="006258A9"/>
    <w:rsid w:val="00625E35"/>
    <w:rsid w:val="006262E5"/>
    <w:rsid w:val="00626381"/>
    <w:rsid w:val="006263A2"/>
    <w:rsid w:val="006264CB"/>
    <w:rsid w:val="00626B98"/>
    <w:rsid w:val="00627137"/>
    <w:rsid w:val="006271DE"/>
    <w:rsid w:val="00627252"/>
    <w:rsid w:val="00627373"/>
    <w:rsid w:val="00627BC9"/>
    <w:rsid w:val="00627EE3"/>
    <w:rsid w:val="006307FA"/>
    <w:rsid w:val="00630C1B"/>
    <w:rsid w:val="00630C84"/>
    <w:rsid w:val="00630F96"/>
    <w:rsid w:val="00631E3C"/>
    <w:rsid w:val="00631F09"/>
    <w:rsid w:val="0063244E"/>
    <w:rsid w:val="00632567"/>
    <w:rsid w:val="00632F32"/>
    <w:rsid w:val="00633138"/>
    <w:rsid w:val="006349F5"/>
    <w:rsid w:val="00634B30"/>
    <w:rsid w:val="006353D5"/>
    <w:rsid w:val="006358B1"/>
    <w:rsid w:val="00635A36"/>
    <w:rsid w:val="00635C27"/>
    <w:rsid w:val="00636088"/>
    <w:rsid w:val="006362B4"/>
    <w:rsid w:val="00636530"/>
    <w:rsid w:val="006367FC"/>
    <w:rsid w:val="00636893"/>
    <w:rsid w:val="00636A0C"/>
    <w:rsid w:val="006371E2"/>
    <w:rsid w:val="006372D5"/>
    <w:rsid w:val="0063756A"/>
    <w:rsid w:val="00637CB6"/>
    <w:rsid w:val="00637D07"/>
    <w:rsid w:val="006403A0"/>
    <w:rsid w:val="00640555"/>
    <w:rsid w:val="0064088C"/>
    <w:rsid w:val="00640DB7"/>
    <w:rsid w:val="00641316"/>
    <w:rsid w:val="006415EC"/>
    <w:rsid w:val="00641C84"/>
    <w:rsid w:val="00641FD5"/>
    <w:rsid w:val="00642C01"/>
    <w:rsid w:val="00642EE4"/>
    <w:rsid w:val="00642F83"/>
    <w:rsid w:val="00643390"/>
    <w:rsid w:val="00643409"/>
    <w:rsid w:val="006438FD"/>
    <w:rsid w:val="00643C23"/>
    <w:rsid w:val="00644490"/>
    <w:rsid w:val="006445CB"/>
    <w:rsid w:val="00644DC3"/>
    <w:rsid w:val="00645247"/>
    <w:rsid w:val="00645424"/>
    <w:rsid w:val="00645601"/>
    <w:rsid w:val="00645920"/>
    <w:rsid w:val="00645C03"/>
    <w:rsid w:val="00645F78"/>
    <w:rsid w:val="00646249"/>
    <w:rsid w:val="00646553"/>
    <w:rsid w:val="00646694"/>
    <w:rsid w:val="00646836"/>
    <w:rsid w:val="00647A2A"/>
    <w:rsid w:val="006500D9"/>
    <w:rsid w:val="006502E9"/>
    <w:rsid w:val="0065063B"/>
    <w:rsid w:val="006507AC"/>
    <w:rsid w:val="0065081B"/>
    <w:rsid w:val="0065177F"/>
    <w:rsid w:val="006520B1"/>
    <w:rsid w:val="0065225F"/>
    <w:rsid w:val="006527CD"/>
    <w:rsid w:val="006528F9"/>
    <w:rsid w:val="006529FA"/>
    <w:rsid w:val="0065344E"/>
    <w:rsid w:val="00653908"/>
    <w:rsid w:val="00653E05"/>
    <w:rsid w:val="0065458C"/>
    <w:rsid w:val="00654786"/>
    <w:rsid w:val="0065479E"/>
    <w:rsid w:val="00654DA0"/>
    <w:rsid w:val="00654FD2"/>
    <w:rsid w:val="006557C8"/>
    <w:rsid w:val="0065580E"/>
    <w:rsid w:val="0065586C"/>
    <w:rsid w:val="006560E3"/>
    <w:rsid w:val="0065652F"/>
    <w:rsid w:val="006565A4"/>
    <w:rsid w:val="00656975"/>
    <w:rsid w:val="00656F13"/>
    <w:rsid w:val="0065738C"/>
    <w:rsid w:val="00657784"/>
    <w:rsid w:val="006579C7"/>
    <w:rsid w:val="00660095"/>
    <w:rsid w:val="00660292"/>
    <w:rsid w:val="00660470"/>
    <w:rsid w:val="00660A0A"/>
    <w:rsid w:val="00661C06"/>
    <w:rsid w:val="00661DF8"/>
    <w:rsid w:val="0066207C"/>
    <w:rsid w:val="0066297D"/>
    <w:rsid w:val="006633EF"/>
    <w:rsid w:val="00663CD3"/>
    <w:rsid w:val="00663F11"/>
    <w:rsid w:val="00664C6B"/>
    <w:rsid w:val="00664E08"/>
    <w:rsid w:val="00664F11"/>
    <w:rsid w:val="00665E32"/>
    <w:rsid w:val="0066703C"/>
    <w:rsid w:val="0066777B"/>
    <w:rsid w:val="0066780B"/>
    <w:rsid w:val="00667E9A"/>
    <w:rsid w:val="00670156"/>
    <w:rsid w:val="006702EA"/>
    <w:rsid w:val="006705A5"/>
    <w:rsid w:val="006708E0"/>
    <w:rsid w:val="00670ADA"/>
    <w:rsid w:val="00670B0B"/>
    <w:rsid w:val="00672221"/>
    <w:rsid w:val="00672477"/>
    <w:rsid w:val="006724CC"/>
    <w:rsid w:val="006727EF"/>
    <w:rsid w:val="00672C75"/>
    <w:rsid w:val="00673BA6"/>
    <w:rsid w:val="00673C8A"/>
    <w:rsid w:val="00674DE8"/>
    <w:rsid w:val="006750F5"/>
    <w:rsid w:val="006751B7"/>
    <w:rsid w:val="006755CE"/>
    <w:rsid w:val="00675D62"/>
    <w:rsid w:val="00675E2E"/>
    <w:rsid w:val="00675F35"/>
    <w:rsid w:val="006764C6"/>
    <w:rsid w:val="0067689C"/>
    <w:rsid w:val="006768FA"/>
    <w:rsid w:val="00676D09"/>
    <w:rsid w:val="00676FF0"/>
    <w:rsid w:val="006771C3"/>
    <w:rsid w:val="00677EED"/>
    <w:rsid w:val="00680206"/>
    <w:rsid w:val="00680286"/>
    <w:rsid w:val="00680465"/>
    <w:rsid w:val="00680680"/>
    <w:rsid w:val="00680AB3"/>
    <w:rsid w:val="006817B7"/>
    <w:rsid w:val="0068198E"/>
    <w:rsid w:val="00681B32"/>
    <w:rsid w:val="00681B5E"/>
    <w:rsid w:val="0068239A"/>
    <w:rsid w:val="00682A48"/>
    <w:rsid w:val="00683119"/>
    <w:rsid w:val="00683757"/>
    <w:rsid w:val="00683845"/>
    <w:rsid w:val="00683BCF"/>
    <w:rsid w:val="00684548"/>
    <w:rsid w:val="006846C1"/>
    <w:rsid w:val="00684AB2"/>
    <w:rsid w:val="006856C8"/>
    <w:rsid w:val="00685E23"/>
    <w:rsid w:val="00686053"/>
    <w:rsid w:val="006861B8"/>
    <w:rsid w:val="0068672D"/>
    <w:rsid w:val="006869EE"/>
    <w:rsid w:val="00687AA3"/>
    <w:rsid w:val="00690626"/>
    <w:rsid w:val="00690D87"/>
    <w:rsid w:val="0069103D"/>
    <w:rsid w:val="006912E0"/>
    <w:rsid w:val="00691481"/>
    <w:rsid w:val="006914B4"/>
    <w:rsid w:val="006915A0"/>
    <w:rsid w:val="00691EDE"/>
    <w:rsid w:val="0069264E"/>
    <w:rsid w:val="00693076"/>
    <w:rsid w:val="00693A87"/>
    <w:rsid w:val="00693DA3"/>
    <w:rsid w:val="00694065"/>
    <w:rsid w:val="0069411C"/>
    <w:rsid w:val="006942BD"/>
    <w:rsid w:val="00694403"/>
    <w:rsid w:val="006948A2"/>
    <w:rsid w:val="00695079"/>
    <w:rsid w:val="006950BD"/>
    <w:rsid w:val="0069523F"/>
    <w:rsid w:val="00695CBE"/>
    <w:rsid w:val="00696231"/>
    <w:rsid w:val="006964D9"/>
    <w:rsid w:val="00696731"/>
    <w:rsid w:val="006968B0"/>
    <w:rsid w:val="00696BAF"/>
    <w:rsid w:val="00696E03"/>
    <w:rsid w:val="00696E8B"/>
    <w:rsid w:val="00697A49"/>
    <w:rsid w:val="00697F62"/>
    <w:rsid w:val="006A0831"/>
    <w:rsid w:val="006A0BAC"/>
    <w:rsid w:val="006A1F02"/>
    <w:rsid w:val="006A20B2"/>
    <w:rsid w:val="006A2384"/>
    <w:rsid w:val="006A32F4"/>
    <w:rsid w:val="006A331F"/>
    <w:rsid w:val="006A349F"/>
    <w:rsid w:val="006A4539"/>
    <w:rsid w:val="006A462C"/>
    <w:rsid w:val="006A49D5"/>
    <w:rsid w:val="006A4AB0"/>
    <w:rsid w:val="006A54A9"/>
    <w:rsid w:val="006A5757"/>
    <w:rsid w:val="006A5855"/>
    <w:rsid w:val="006A601F"/>
    <w:rsid w:val="006A6451"/>
    <w:rsid w:val="006A65B3"/>
    <w:rsid w:val="006A7341"/>
    <w:rsid w:val="006A781E"/>
    <w:rsid w:val="006A789C"/>
    <w:rsid w:val="006A790C"/>
    <w:rsid w:val="006A7BBD"/>
    <w:rsid w:val="006B07F2"/>
    <w:rsid w:val="006B081A"/>
    <w:rsid w:val="006B0BD7"/>
    <w:rsid w:val="006B1A5B"/>
    <w:rsid w:val="006B1B61"/>
    <w:rsid w:val="006B1E03"/>
    <w:rsid w:val="006B23B2"/>
    <w:rsid w:val="006B2400"/>
    <w:rsid w:val="006B30DC"/>
    <w:rsid w:val="006B3B74"/>
    <w:rsid w:val="006B4216"/>
    <w:rsid w:val="006B49CF"/>
    <w:rsid w:val="006B50FD"/>
    <w:rsid w:val="006B532F"/>
    <w:rsid w:val="006B5E82"/>
    <w:rsid w:val="006B5F7A"/>
    <w:rsid w:val="006B6686"/>
    <w:rsid w:val="006B6E31"/>
    <w:rsid w:val="006B7384"/>
    <w:rsid w:val="006B7546"/>
    <w:rsid w:val="006B7596"/>
    <w:rsid w:val="006B7EAE"/>
    <w:rsid w:val="006C0608"/>
    <w:rsid w:val="006C08B9"/>
    <w:rsid w:val="006C09EC"/>
    <w:rsid w:val="006C0C38"/>
    <w:rsid w:val="006C0E67"/>
    <w:rsid w:val="006C1385"/>
    <w:rsid w:val="006C1BE8"/>
    <w:rsid w:val="006C21FA"/>
    <w:rsid w:val="006C25F2"/>
    <w:rsid w:val="006C30C6"/>
    <w:rsid w:val="006C38D8"/>
    <w:rsid w:val="006C3A2F"/>
    <w:rsid w:val="006C3E09"/>
    <w:rsid w:val="006C3F0B"/>
    <w:rsid w:val="006C40A9"/>
    <w:rsid w:val="006C41BA"/>
    <w:rsid w:val="006C4573"/>
    <w:rsid w:val="006C4658"/>
    <w:rsid w:val="006C4741"/>
    <w:rsid w:val="006C4E8C"/>
    <w:rsid w:val="006C5419"/>
    <w:rsid w:val="006C563F"/>
    <w:rsid w:val="006C6DCF"/>
    <w:rsid w:val="006C7AB4"/>
    <w:rsid w:val="006C7C4D"/>
    <w:rsid w:val="006D02CD"/>
    <w:rsid w:val="006D12A9"/>
    <w:rsid w:val="006D1E41"/>
    <w:rsid w:val="006D1E86"/>
    <w:rsid w:val="006D26B5"/>
    <w:rsid w:val="006D2711"/>
    <w:rsid w:val="006D2ED9"/>
    <w:rsid w:val="006D2F72"/>
    <w:rsid w:val="006D2F8E"/>
    <w:rsid w:val="006D32A4"/>
    <w:rsid w:val="006D381D"/>
    <w:rsid w:val="006D3E2B"/>
    <w:rsid w:val="006D470E"/>
    <w:rsid w:val="006D4E85"/>
    <w:rsid w:val="006D53C1"/>
    <w:rsid w:val="006D53E4"/>
    <w:rsid w:val="006D59FD"/>
    <w:rsid w:val="006D673F"/>
    <w:rsid w:val="006D69EC"/>
    <w:rsid w:val="006D6A1F"/>
    <w:rsid w:val="006D72CA"/>
    <w:rsid w:val="006D748C"/>
    <w:rsid w:val="006D759D"/>
    <w:rsid w:val="006D7F9F"/>
    <w:rsid w:val="006E018D"/>
    <w:rsid w:val="006E059F"/>
    <w:rsid w:val="006E1239"/>
    <w:rsid w:val="006E149A"/>
    <w:rsid w:val="006E19AD"/>
    <w:rsid w:val="006E1D10"/>
    <w:rsid w:val="006E1E3E"/>
    <w:rsid w:val="006E1E87"/>
    <w:rsid w:val="006E1F2F"/>
    <w:rsid w:val="006E21A5"/>
    <w:rsid w:val="006E2405"/>
    <w:rsid w:val="006E2468"/>
    <w:rsid w:val="006E263B"/>
    <w:rsid w:val="006E294B"/>
    <w:rsid w:val="006E34D2"/>
    <w:rsid w:val="006E350E"/>
    <w:rsid w:val="006E3D20"/>
    <w:rsid w:val="006E41DA"/>
    <w:rsid w:val="006E5680"/>
    <w:rsid w:val="006E58C9"/>
    <w:rsid w:val="006E5AD3"/>
    <w:rsid w:val="006E5B49"/>
    <w:rsid w:val="006E602A"/>
    <w:rsid w:val="006E6430"/>
    <w:rsid w:val="006E64F4"/>
    <w:rsid w:val="006E654A"/>
    <w:rsid w:val="006E663E"/>
    <w:rsid w:val="006E6B6C"/>
    <w:rsid w:val="006E6D1A"/>
    <w:rsid w:val="006E74B0"/>
    <w:rsid w:val="006E7AB7"/>
    <w:rsid w:val="006E7C2E"/>
    <w:rsid w:val="006E7F9C"/>
    <w:rsid w:val="006F0437"/>
    <w:rsid w:val="006F0493"/>
    <w:rsid w:val="006F04FA"/>
    <w:rsid w:val="006F0951"/>
    <w:rsid w:val="006F0C9A"/>
    <w:rsid w:val="006F0E20"/>
    <w:rsid w:val="006F10AE"/>
    <w:rsid w:val="006F17A9"/>
    <w:rsid w:val="006F25EE"/>
    <w:rsid w:val="006F2C6E"/>
    <w:rsid w:val="006F3113"/>
    <w:rsid w:val="006F328B"/>
    <w:rsid w:val="006F3291"/>
    <w:rsid w:val="006F3A3D"/>
    <w:rsid w:val="006F428B"/>
    <w:rsid w:val="006F453C"/>
    <w:rsid w:val="006F4976"/>
    <w:rsid w:val="006F4E0B"/>
    <w:rsid w:val="006F4FB5"/>
    <w:rsid w:val="006F6321"/>
    <w:rsid w:val="006F6379"/>
    <w:rsid w:val="006F6685"/>
    <w:rsid w:val="006F68FC"/>
    <w:rsid w:val="006F6A9E"/>
    <w:rsid w:val="006F708B"/>
    <w:rsid w:val="006F756D"/>
    <w:rsid w:val="006F7B0F"/>
    <w:rsid w:val="00700076"/>
    <w:rsid w:val="00700938"/>
    <w:rsid w:val="00701503"/>
    <w:rsid w:val="007015B3"/>
    <w:rsid w:val="0070180F"/>
    <w:rsid w:val="00701F68"/>
    <w:rsid w:val="00701F86"/>
    <w:rsid w:val="00702000"/>
    <w:rsid w:val="007020DF"/>
    <w:rsid w:val="00702A9C"/>
    <w:rsid w:val="00702C8D"/>
    <w:rsid w:val="00702D03"/>
    <w:rsid w:val="00702DBD"/>
    <w:rsid w:val="00703486"/>
    <w:rsid w:val="00703BCD"/>
    <w:rsid w:val="00704338"/>
    <w:rsid w:val="007044D8"/>
    <w:rsid w:val="007047DF"/>
    <w:rsid w:val="00704E91"/>
    <w:rsid w:val="00705C34"/>
    <w:rsid w:val="00705F20"/>
    <w:rsid w:val="0070608B"/>
    <w:rsid w:val="007066C8"/>
    <w:rsid w:val="00706ADF"/>
    <w:rsid w:val="00706BA2"/>
    <w:rsid w:val="00706C13"/>
    <w:rsid w:val="00706E97"/>
    <w:rsid w:val="007070C9"/>
    <w:rsid w:val="00707479"/>
    <w:rsid w:val="00707BA3"/>
    <w:rsid w:val="00707E73"/>
    <w:rsid w:val="00710AAB"/>
    <w:rsid w:val="00711811"/>
    <w:rsid w:val="007126DF"/>
    <w:rsid w:val="007129EE"/>
    <w:rsid w:val="00712AE3"/>
    <w:rsid w:val="00712CEA"/>
    <w:rsid w:val="00712D9E"/>
    <w:rsid w:val="00712EAF"/>
    <w:rsid w:val="00713190"/>
    <w:rsid w:val="0071331A"/>
    <w:rsid w:val="007133C4"/>
    <w:rsid w:val="00713DDF"/>
    <w:rsid w:val="00714991"/>
    <w:rsid w:val="00714D58"/>
    <w:rsid w:val="007150E8"/>
    <w:rsid w:val="00715480"/>
    <w:rsid w:val="00716244"/>
    <w:rsid w:val="00716A4E"/>
    <w:rsid w:val="00717983"/>
    <w:rsid w:val="00717A7C"/>
    <w:rsid w:val="00717B06"/>
    <w:rsid w:val="00717F59"/>
    <w:rsid w:val="007203D1"/>
    <w:rsid w:val="007204F3"/>
    <w:rsid w:val="00720653"/>
    <w:rsid w:val="007206E8"/>
    <w:rsid w:val="00720A4D"/>
    <w:rsid w:val="00721147"/>
    <w:rsid w:val="00721896"/>
    <w:rsid w:val="00721BCB"/>
    <w:rsid w:val="00721D01"/>
    <w:rsid w:val="007224D5"/>
    <w:rsid w:val="007228F9"/>
    <w:rsid w:val="00722B6D"/>
    <w:rsid w:val="00722D90"/>
    <w:rsid w:val="00722FDD"/>
    <w:rsid w:val="0072351F"/>
    <w:rsid w:val="00724AC5"/>
    <w:rsid w:val="00725174"/>
    <w:rsid w:val="0072528B"/>
    <w:rsid w:val="007254E1"/>
    <w:rsid w:val="00725507"/>
    <w:rsid w:val="0072608F"/>
    <w:rsid w:val="00726362"/>
    <w:rsid w:val="00726B28"/>
    <w:rsid w:val="00727617"/>
    <w:rsid w:val="00727EA3"/>
    <w:rsid w:val="007304E3"/>
    <w:rsid w:val="007306DA"/>
    <w:rsid w:val="007309F8"/>
    <w:rsid w:val="00730A51"/>
    <w:rsid w:val="0073130E"/>
    <w:rsid w:val="00731AAD"/>
    <w:rsid w:val="00731FD6"/>
    <w:rsid w:val="00732567"/>
    <w:rsid w:val="00732B32"/>
    <w:rsid w:val="00732EDF"/>
    <w:rsid w:val="00732F6A"/>
    <w:rsid w:val="0073342F"/>
    <w:rsid w:val="00733AFC"/>
    <w:rsid w:val="00733DB1"/>
    <w:rsid w:val="0073462B"/>
    <w:rsid w:val="00734985"/>
    <w:rsid w:val="00735243"/>
    <w:rsid w:val="007354D2"/>
    <w:rsid w:val="007359EF"/>
    <w:rsid w:val="00735EB6"/>
    <w:rsid w:val="007364BB"/>
    <w:rsid w:val="0073675D"/>
    <w:rsid w:val="007367A1"/>
    <w:rsid w:val="007368CC"/>
    <w:rsid w:val="007371AE"/>
    <w:rsid w:val="00737656"/>
    <w:rsid w:val="007377E9"/>
    <w:rsid w:val="00737952"/>
    <w:rsid w:val="007405DF"/>
    <w:rsid w:val="007410AE"/>
    <w:rsid w:val="00741338"/>
    <w:rsid w:val="00741E5A"/>
    <w:rsid w:val="007420B5"/>
    <w:rsid w:val="007424D9"/>
    <w:rsid w:val="00743535"/>
    <w:rsid w:val="0074394D"/>
    <w:rsid w:val="007441EE"/>
    <w:rsid w:val="00744390"/>
    <w:rsid w:val="007445EC"/>
    <w:rsid w:val="00745AF9"/>
    <w:rsid w:val="00746055"/>
    <w:rsid w:val="00746EFF"/>
    <w:rsid w:val="00747183"/>
    <w:rsid w:val="00747529"/>
    <w:rsid w:val="007476A2"/>
    <w:rsid w:val="00747A62"/>
    <w:rsid w:val="00750EB9"/>
    <w:rsid w:val="00751465"/>
    <w:rsid w:val="00752386"/>
    <w:rsid w:val="0075291D"/>
    <w:rsid w:val="00752DE8"/>
    <w:rsid w:val="0075300C"/>
    <w:rsid w:val="00753745"/>
    <w:rsid w:val="007537C6"/>
    <w:rsid w:val="0075387C"/>
    <w:rsid w:val="00753915"/>
    <w:rsid w:val="00753A5A"/>
    <w:rsid w:val="00754156"/>
    <w:rsid w:val="00754672"/>
    <w:rsid w:val="0075468C"/>
    <w:rsid w:val="00755EA9"/>
    <w:rsid w:val="00755FC1"/>
    <w:rsid w:val="007568EC"/>
    <w:rsid w:val="007569DE"/>
    <w:rsid w:val="00756F4B"/>
    <w:rsid w:val="007579A1"/>
    <w:rsid w:val="00757B5C"/>
    <w:rsid w:val="00757C7C"/>
    <w:rsid w:val="00760328"/>
    <w:rsid w:val="0076084C"/>
    <w:rsid w:val="00760B8B"/>
    <w:rsid w:val="00760BAB"/>
    <w:rsid w:val="00760EE8"/>
    <w:rsid w:val="007611D3"/>
    <w:rsid w:val="0076247F"/>
    <w:rsid w:val="007626F6"/>
    <w:rsid w:val="007633BB"/>
    <w:rsid w:val="007637A1"/>
    <w:rsid w:val="00764052"/>
    <w:rsid w:val="007644FF"/>
    <w:rsid w:val="00764709"/>
    <w:rsid w:val="007648B9"/>
    <w:rsid w:val="00764C65"/>
    <w:rsid w:val="00764FC4"/>
    <w:rsid w:val="007650AD"/>
    <w:rsid w:val="00766589"/>
    <w:rsid w:val="007666F3"/>
    <w:rsid w:val="00766752"/>
    <w:rsid w:val="007667A0"/>
    <w:rsid w:val="0076694C"/>
    <w:rsid w:val="00766C29"/>
    <w:rsid w:val="00766F5B"/>
    <w:rsid w:val="00767211"/>
    <w:rsid w:val="00767B7C"/>
    <w:rsid w:val="00767EC6"/>
    <w:rsid w:val="00770122"/>
    <w:rsid w:val="0077018B"/>
    <w:rsid w:val="0077052C"/>
    <w:rsid w:val="007705FF"/>
    <w:rsid w:val="00770C7C"/>
    <w:rsid w:val="00770FCE"/>
    <w:rsid w:val="0077138B"/>
    <w:rsid w:val="00771992"/>
    <w:rsid w:val="00771A53"/>
    <w:rsid w:val="00771C47"/>
    <w:rsid w:val="007722F6"/>
    <w:rsid w:val="00772B63"/>
    <w:rsid w:val="00772CB5"/>
    <w:rsid w:val="00772D18"/>
    <w:rsid w:val="00773B69"/>
    <w:rsid w:val="007745DB"/>
    <w:rsid w:val="0077542F"/>
    <w:rsid w:val="00775A84"/>
    <w:rsid w:val="00775CDF"/>
    <w:rsid w:val="00775FCB"/>
    <w:rsid w:val="00777060"/>
    <w:rsid w:val="00777101"/>
    <w:rsid w:val="007774A1"/>
    <w:rsid w:val="0077765E"/>
    <w:rsid w:val="00777682"/>
    <w:rsid w:val="00777906"/>
    <w:rsid w:val="0077793E"/>
    <w:rsid w:val="00777C85"/>
    <w:rsid w:val="00780134"/>
    <w:rsid w:val="007803EB"/>
    <w:rsid w:val="0078056B"/>
    <w:rsid w:val="00780A10"/>
    <w:rsid w:val="00781574"/>
    <w:rsid w:val="00781925"/>
    <w:rsid w:val="00781B07"/>
    <w:rsid w:val="0078246F"/>
    <w:rsid w:val="00782DDA"/>
    <w:rsid w:val="0078301C"/>
    <w:rsid w:val="00783027"/>
    <w:rsid w:val="007838AD"/>
    <w:rsid w:val="00783D79"/>
    <w:rsid w:val="00783E65"/>
    <w:rsid w:val="00784936"/>
    <w:rsid w:val="0078529F"/>
    <w:rsid w:val="00785DD3"/>
    <w:rsid w:val="00785F4F"/>
    <w:rsid w:val="0078652A"/>
    <w:rsid w:val="0078685E"/>
    <w:rsid w:val="00786995"/>
    <w:rsid w:val="00786B42"/>
    <w:rsid w:val="007870EE"/>
    <w:rsid w:val="007871A1"/>
    <w:rsid w:val="00787228"/>
    <w:rsid w:val="00787540"/>
    <w:rsid w:val="007907E1"/>
    <w:rsid w:val="00790876"/>
    <w:rsid w:val="0079098F"/>
    <w:rsid w:val="00790E5A"/>
    <w:rsid w:val="00790F3E"/>
    <w:rsid w:val="007912B9"/>
    <w:rsid w:val="007914A7"/>
    <w:rsid w:val="0079236D"/>
    <w:rsid w:val="0079253D"/>
    <w:rsid w:val="00792643"/>
    <w:rsid w:val="007927DC"/>
    <w:rsid w:val="0079286D"/>
    <w:rsid w:val="00792A85"/>
    <w:rsid w:val="00792AFE"/>
    <w:rsid w:val="00792BD1"/>
    <w:rsid w:val="00792FDE"/>
    <w:rsid w:val="007933C3"/>
    <w:rsid w:val="00793481"/>
    <w:rsid w:val="0079356C"/>
    <w:rsid w:val="00793926"/>
    <w:rsid w:val="007956EA"/>
    <w:rsid w:val="00795EF6"/>
    <w:rsid w:val="00795F8D"/>
    <w:rsid w:val="007965B6"/>
    <w:rsid w:val="00796B8F"/>
    <w:rsid w:val="00796D57"/>
    <w:rsid w:val="0079773B"/>
    <w:rsid w:val="007A0429"/>
    <w:rsid w:val="007A0541"/>
    <w:rsid w:val="007A09EF"/>
    <w:rsid w:val="007A105A"/>
    <w:rsid w:val="007A11E1"/>
    <w:rsid w:val="007A1402"/>
    <w:rsid w:val="007A15E9"/>
    <w:rsid w:val="007A1953"/>
    <w:rsid w:val="007A1FB9"/>
    <w:rsid w:val="007A2215"/>
    <w:rsid w:val="007A27A2"/>
    <w:rsid w:val="007A2839"/>
    <w:rsid w:val="007A2E42"/>
    <w:rsid w:val="007A302B"/>
    <w:rsid w:val="007A3853"/>
    <w:rsid w:val="007A39D2"/>
    <w:rsid w:val="007A4BB1"/>
    <w:rsid w:val="007A4EBF"/>
    <w:rsid w:val="007A4ED9"/>
    <w:rsid w:val="007A5058"/>
    <w:rsid w:val="007A530F"/>
    <w:rsid w:val="007A5318"/>
    <w:rsid w:val="007A559D"/>
    <w:rsid w:val="007A58CF"/>
    <w:rsid w:val="007A5B0F"/>
    <w:rsid w:val="007A5DDB"/>
    <w:rsid w:val="007A5E8E"/>
    <w:rsid w:val="007A617C"/>
    <w:rsid w:val="007A61B1"/>
    <w:rsid w:val="007A61F1"/>
    <w:rsid w:val="007A6388"/>
    <w:rsid w:val="007A650A"/>
    <w:rsid w:val="007A65D3"/>
    <w:rsid w:val="007A6726"/>
    <w:rsid w:val="007A7412"/>
    <w:rsid w:val="007A7EAC"/>
    <w:rsid w:val="007A7FE8"/>
    <w:rsid w:val="007B0146"/>
    <w:rsid w:val="007B0853"/>
    <w:rsid w:val="007B0AD3"/>
    <w:rsid w:val="007B0EAC"/>
    <w:rsid w:val="007B0FD3"/>
    <w:rsid w:val="007B112F"/>
    <w:rsid w:val="007B119E"/>
    <w:rsid w:val="007B122F"/>
    <w:rsid w:val="007B1285"/>
    <w:rsid w:val="007B1727"/>
    <w:rsid w:val="007B324F"/>
    <w:rsid w:val="007B374E"/>
    <w:rsid w:val="007B3D8B"/>
    <w:rsid w:val="007B40B8"/>
    <w:rsid w:val="007B4168"/>
    <w:rsid w:val="007B41BA"/>
    <w:rsid w:val="007B471E"/>
    <w:rsid w:val="007B4B27"/>
    <w:rsid w:val="007B4B4A"/>
    <w:rsid w:val="007B4B4E"/>
    <w:rsid w:val="007B503F"/>
    <w:rsid w:val="007B5143"/>
    <w:rsid w:val="007B597B"/>
    <w:rsid w:val="007B5AE4"/>
    <w:rsid w:val="007B5E30"/>
    <w:rsid w:val="007B6274"/>
    <w:rsid w:val="007B66F1"/>
    <w:rsid w:val="007B73C0"/>
    <w:rsid w:val="007B77CE"/>
    <w:rsid w:val="007B7D63"/>
    <w:rsid w:val="007C0117"/>
    <w:rsid w:val="007C0150"/>
    <w:rsid w:val="007C0313"/>
    <w:rsid w:val="007C08D6"/>
    <w:rsid w:val="007C0EE8"/>
    <w:rsid w:val="007C105B"/>
    <w:rsid w:val="007C143D"/>
    <w:rsid w:val="007C153B"/>
    <w:rsid w:val="007C16BE"/>
    <w:rsid w:val="007C1C7F"/>
    <w:rsid w:val="007C24D2"/>
    <w:rsid w:val="007C2CE4"/>
    <w:rsid w:val="007C2CFD"/>
    <w:rsid w:val="007C30E7"/>
    <w:rsid w:val="007C3815"/>
    <w:rsid w:val="007C40B8"/>
    <w:rsid w:val="007C40BD"/>
    <w:rsid w:val="007C4726"/>
    <w:rsid w:val="007C52BA"/>
    <w:rsid w:val="007C5399"/>
    <w:rsid w:val="007C5443"/>
    <w:rsid w:val="007C5447"/>
    <w:rsid w:val="007C5561"/>
    <w:rsid w:val="007C5A97"/>
    <w:rsid w:val="007C5B1D"/>
    <w:rsid w:val="007C5BE7"/>
    <w:rsid w:val="007C5E82"/>
    <w:rsid w:val="007C66D7"/>
    <w:rsid w:val="007C70D1"/>
    <w:rsid w:val="007C7192"/>
    <w:rsid w:val="007C72FC"/>
    <w:rsid w:val="007C7B16"/>
    <w:rsid w:val="007D01AA"/>
    <w:rsid w:val="007D26EE"/>
    <w:rsid w:val="007D2A3F"/>
    <w:rsid w:val="007D2A7C"/>
    <w:rsid w:val="007D2BB2"/>
    <w:rsid w:val="007D2BE2"/>
    <w:rsid w:val="007D2E53"/>
    <w:rsid w:val="007D36D7"/>
    <w:rsid w:val="007D40FD"/>
    <w:rsid w:val="007D4263"/>
    <w:rsid w:val="007D48E0"/>
    <w:rsid w:val="007D5E3D"/>
    <w:rsid w:val="007D65D9"/>
    <w:rsid w:val="007D69CF"/>
    <w:rsid w:val="007D7FF1"/>
    <w:rsid w:val="007E0587"/>
    <w:rsid w:val="007E1BA2"/>
    <w:rsid w:val="007E1F1C"/>
    <w:rsid w:val="007E2274"/>
    <w:rsid w:val="007E296E"/>
    <w:rsid w:val="007E2970"/>
    <w:rsid w:val="007E2B15"/>
    <w:rsid w:val="007E2CE8"/>
    <w:rsid w:val="007E2DF1"/>
    <w:rsid w:val="007E46AA"/>
    <w:rsid w:val="007E483A"/>
    <w:rsid w:val="007E4C88"/>
    <w:rsid w:val="007E53B0"/>
    <w:rsid w:val="007E5BC5"/>
    <w:rsid w:val="007E5F0A"/>
    <w:rsid w:val="007E7251"/>
    <w:rsid w:val="007E7474"/>
    <w:rsid w:val="007E76B0"/>
    <w:rsid w:val="007E7F44"/>
    <w:rsid w:val="007F0263"/>
    <w:rsid w:val="007F068E"/>
    <w:rsid w:val="007F0DA5"/>
    <w:rsid w:val="007F102E"/>
    <w:rsid w:val="007F186C"/>
    <w:rsid w:val="007F1C5A"/>
    <w:rsid w:val="007F2629"/>
    <w:rsid w:val="007F3017"/>
    <w:rsid w:val="007F34D3"/>
    <w:rsid w:val="007F3922"/>
    <w:rsid w:val="007F39B5"/>
    <w:rsid w:val="007F3DD1"/>
    <w:rsid w:val="007F3E67"/>
    <w:rsid w:val="007F3F67"/>
    <w:rsid w:val="007F40B0"/>
    <w:rsid w:val="007F41FB"/>
    <w:rsid w:val="007F4381"/>
    <w:rsid w:val="007F44D3"/>
    <w:rsid w:val="007F4AE6"/>
    <w:rsid w:val="007F5039"/>
    <w:rsid w:val="007F54A2"/>
    <w:rsid w:val="007F633B"/>
    <w:rsid w:val="007F7069"/>
    <w:rsid w:val="007F711C"/>
    <w:rsid w:val="007F7265"/>
    <w:rsid w:val="007F7684"/>
    <w:rsid w:val="007F7A89"/>
    <w:rsid w:val="007F7E73"/>
    <w:rsid w:val="008000CA"/>
    <w:rsid w:val="00800286"/>
    <w:rsid w:val="008002A1"/>
    <w:rsid w:val="008009B1"/>
    <w:rsid w:val="00800ADA"/>
    <w:rsid w:val="00800F95"/>
    <w:rsid w:val="008010EE"/>
    <w:rsid w:val="008010F2"/>
    <w:rsid w:val="008015C5"/>
    <w:rsid w:val="00801A6E"/>
    <w:rsid w:val="00801AD7"/>
    <w:rsid w:val="00801BCA"/>
    <w:rsid w:val="00801EDD"/>
    <w:rsid w:val="00802567"/>
    <w:rsid w:val="00802667"/>
    <w:rsid w:val="00802744"/>
    <w:rsid w:val="00803FE6"/>
    <w:rsid w:val="008048FD"/>
    <w:rsid w:val="0080504D"/>
    <w:rsid w:val="00805419"/>
    <w:rsid w:val="008056F7"/>
    <w:rsid w:val="00805AC1"/>
    <w:rsid w:val="00805F19"/>
    <w:rsid w:val="008064D9"/>
    <w:rsid w:val="008068D9"/>
    <w:rsid w:val="00806CE0"/>
    <w:rsid w:val="008075EA"/>
    <w:rsid w:val="00807669"/>
    <w:rsid w:val="00810294"/>
    <w:rsid w:val="0081029A"/>
    <w:rsid w:val="0081042F"/>
    <w:rsid w:val="00810B7A"/>
    <w:rsid w:val="00810BF0"/>
    <w:rsid w:val="00810C01"/>
    <w:rsid w:val="00810E3E"/>
    <w:rsid w:val="00810F24"/>
    <w:rsid w:val="00811152"/>
    <w:rsid w:val="00811251"/>
    <w:rsid w:val="008112BE"/>
    <w:rsid w:val="008118AF"/>
    <w:rsid w:val="00811CE5"/>
    <w:rsid w:val="008122E4"/>
    <w:rsid w:val="008125DD"/>
    <w:rsid w:val="0081290D"/>
    <w:rsid w:val="00813CED"/>
    <w:rsid w:val="00814A65"/>
    <w:rsid w:val="00814C49"/>
    <w:rsid w:val="00814C87"/>
    <w:rsid w:val="008151C3"/>
    <w:rsid w:val="00815D28"/>
    <w:rsid w:val="008160CA"/>
    <w:rsid w:val="00817114"/>
    <w:rsid w:val="0081770D"/>
    <w:rsid w:val="00817888"/>
    <w:rsid w:val="00817A08"/>
    <w:rsid w:val="00817BD4"/>
    <w:rsid w:val="00817E7D"/>
    <w:rsid w:val="00820C17"/>
    <w:rsid w:val="00820E88"/>
    <w:rsid w:val="00821951"/>
    <w:rsid w:val="00821A4E"/>
    <w:rsid w:val="00821C72"/>
    <w:rsid w:val="00821FDC"/>
    <w:rsid w:val="00822407"/>
    <w:rsid w:val="00822767"/>
    <w:rsid w:val="008227CD"/>
    <w:rsid w:val="00822A1C"/>
    <w:rsid w:val="00823153"/>
    <w:rsid w:val="008238B7"/>
    <w:rsid w:val="00823EEF"/>
    <w:rsid w:val="008242CA"/>
    <w:rsid w:val="0082436C"/>
    <w:rsid w:val="00824A57"/>
    <w:rsid w:val="008252E3"/>
    <w:rsid w:val="0082591C"/>
    <w:rsid w:val="008263CE"/>
    <w:rsid w:val="008264B5"/>
    <w:rsid w:val="00827A7A"/>
    <w:rsid w:val="008303F9"/>
    <w:rsid w:val="008304CC"/>
    <w:rsid w:val="00830878"/>
    <w:rsid w:val="00830CE3"/>
    <w:rsid w:val="008318CC"/>
    <w:rsid w:val="0083194E"/>
    <w:rsid w:val="00831BB9"/>
    <w:rsid w:val="008324C4"/>
    <w:rsid w:val="00832E27"/>
    <w:rsid w:val="00832FE5"/>
    <w:rsid w:val="00833238"/>
    <w:rsid w:val="00833847"/>
    <w:rsid w:val="00834378"/>
    <w:rsid w:val="0083480F"/>
    <w:rsid w:val="00835336"/>
    <w:rsid w:val="00835922"/>
    <w:rsid w:val="00835DBC"/>
    <w:rsid w:val="0083621C"/>
    <w:rsid w:val="00836B9A"/>
    <w:rsid w:val="00836D18"/>
    <w:rsid w:val="00836EF1"/>
    <w:rsid w:val="008378DE"/>
    <w:rsid w:val="00837C00"/>
    <w:rsid w:val="00840003"/>
    <w:rsid w:val="008400E0"/>
    <w:rsid w:val="00840DB9"/>
    <w:rsid w:val="008413F5"/>
    <w:rsid w:val="00841889"/>
    <w:rsid w:val="00841DA9"/>
    <w:rsid w:val="00842A03"/>
    <w:rsid w:val="00842A86"/>
    <w:rsid w:val="00842C44"/>
    <w:rsid w:val="00842EFF"/>
    <w:rsid w:val="00843A5A"/>
    <w:rsid w:val="00843B1A"/>
    <w:rsid w:val="0084405C"/>
    <w:rsid w:val="008440B9"/>
    <w:rsid w:val="00844129"/>
    <w:rsid w:val="008441BF"/>
    <w:rsid w:val="00844407"/>
    <w:rsid w:val="00844A72"/>
    <w:rsid w:val="00844BB3"/>
    <w:rsid w:val="00844D3A"/>
    <w:rsid w:val="00844EA2"/>
    <w:rsid w:val="0084540C"/>
    <w:rsid w:val="00845E1C"/>
    <w:rsid w:val="0084613B"/>
    <w:rsid w:val="00846938"/>
    <w:rsid w:val="0084777F"/>
    <w:rsid w:val="00847D17"/>
    <w:rsid w:val="008507EF"/>
    <w:rsid w:val="0085153F"/>
    <w:rsid w:val="008516E1"/>
    <w:rsid w:val="008521A8"/>
    <w:rsid w:val="0085261A"/>
    <w:rsid w:val="00852909"/>
    <w:rsid w:val="00853196"/>
    <w:rsid w:val="00853484"/>
    <w:rsid w:val="00853540"/>
    <w:rsid w:val="00853859"/>
    <w:rsid w:val="008539E2"/>
    <w:rsid w:val="00853A91"/>
    <w:rsid w:val="00854962"/>
    <w:rsid w:val="00854CAA"/>
    <w:rsid w:val="008555A9"/>
    <w:rsid w:val="0085578C"/>
    <w:rsid w:val="0085631E"/>
    <w:rsid w:val="00856654"/>
    <w:rsid w:val="00856668"/>
    <w:rsid w:val="00857308"/>
    <w:rsid w:val="00857411"/>
    <w:rsid w:val="00857468"/>
    <w:rsid w:val="0085750E"/>
    <w:rsid w:val="00860F7D"/>
    <w:rsid w:val="0086133E"/>
    <w:rsid w:val="00861665"/>
    <w:rsid w:val="008619C5"/>
    <w:rsid w:val="00862254"/>
    <w:rsid w:val="008628ED"/>
    <w:rsid w:val="00863355"/>
    <w:rsid w:val="0086386C"/>
    <w:rsid w:val="008639C3"/>
    <w:rsid w:val="00864040"/>
    <w:rsid w:val="008649D9"/>
    <w:rsid w:val="00864BF0"/>
    <w:rsid w:val="00864C8F"/>
    <w:rsid w:val="008650A2"/>
    <w:rsid w:val="00865136"/>
    <w:rsid w:val="00865D64"/>
    <w:rsid w:val="00865E70"/>
    <w:rsid w:val="00865FC3"/>
    <w:rsid w:val="008666A4"/>
    <w:rsid w:val="0086681A"/>
    <w:rsid w:val="00866DA3"/>
    <w:rsid w:val="00866E10"/>
    <w:rsid w:val="00867020"/>
    <w:rsid w:val="00867837"/>
    <w:rsid w:val="00867E04"/>
    <w:rsid w:val="00870682"/>
    <w:rsid w:val="008706AF"/>
    <w:rsid w:val="008706D9"/>
    <w:rsid w:val="008707F2"/>
    <w:rsid w:val="00870904"/>
    <w:rsid w:val="00871255"/>
    <w:rsid w:val="008715D1"/>
    <w:rsid w:val="0087221F"/>
    <w:rsid w:val="008723CA"/>
    <w:rsid w:val="00872A2A"/>
    <w:rsid w:val="00872AC6"/>
    <w:rsid w:val="00872CDD"/>
    <w:rsid w:val="00873590"/>
    <w:rsid w:val="008735A4"/>
    <w:rsid w:val="00873720"/>
    <w:rsid w:val="0087373C"/>
    <w:rsid w:val="008739D9"/>
    <w:rsid w:val="00873A32"/>
    <w:rsid w:val="00873B4D"/>
    <w:rsid w:val="00873CEB"/>
    <w:rsid w:val="00873E23"/>
    <w:rsid w:val="008742D6"/>
    <w:rsid w:val="00874686"/>
    <w:rsid w:val="008749DE"/>
    <w:rsid w:val="00874EF8"/>
    <w:rsid w:val="00875131"/>
    <w:rsid w:val="008767C1"/>
    <w:rsid w:val="0087730A"/>
    <w:rsid w:val="008800E7"/>
    <w:rsid w:val="0088025D"/>
    <w:rsid w:val="008804FD"/>
    <w:rsid w:val="00880760"/>
    <w:rsid w:val="008807BF"/>
    <w:rsid w:val="00880EF8"/>
    <w:rsid w:val="0088174F"/>
    <w:rsid w:val="0088208C"/>
    <w:rsid w:val="00882443"/>
    <w:rsid w:val="00882A2F"/>
    <w:rsid w:val="0088351A"/>
    <w:rsid w:val="0088353D"/>
    <w:rsid w:val="00883E02"/>
    <w:rsid w:val="00883EFA"/>
    <w:rsid w:val="00883F0D"/>
    <w:rsid w:val="00884375"/>
    <w:rsid w:val="00885173"/>
    <w:rsid w:val="00885468"/>
    <w:rsid w:val="00885B4E"/>
    <w:rsid w:val="00885D7C"/>
    <w:rsid w:val="0088652A"/>
    <w:rsid w:val="008865AB"/>
    <w:rsid w:val="0088686E"/>
    <w:rsid w:val="008870C0"/>
    <w:rsid w:val="00887B0E"/>
    <w:rsid w:val="00887B44"/>
    <w:rsid w:val="008902C3"/>
    <w:rsid w:val="00890614"/>
    <w:rsid w:val="008906CD"/>
    <w:rsid w:val="00890AEA"/>
    <w:rsid w:val="00890C80"/>
    <w:rsid w:val="00890DB7"/>
    <w:rsid w:val="00890E59"/>
    <w:rsid w:val="00890F91"/>
    <w:rsid w:val="00891E16"/>
    <w:rsid w:val="00892521"/>
    <w:rsid w:val="00892A5E"/>
    <w:rsid w:val="00892B6C"/>
    <w:rsid w:val="00892BEA"/>
    <w:rsid w:val="00893069"/>
    <w:rsid w:val="0089314C"/>
    <w:rsid w:val="00893630"/>
    <w:rsid w:val="00893BED"/>
    <w:rsid w:val="0089416C"/>
    <w:rsid w:val="00894252"/>
    <w:rsid w:val="008947BD"/>
    <w:rsid w:val="00894DE0"/>
    <w:rsid w:val="008952D6"/>
    <w:rsid w:val="00896235"/>
    <w:rsid w:val="00896294"/>
    <w:rsid w:val="00896378"/>
    <w:rsid w:val="00896A80"/>
    <w:rsid w:val="00896AB9"/>
    <w:rsid w:val="00896C80"/>
    <w:rsid w:val="00896D0E"/>
    <w:rsid w:val="0089719D"/>
    <w:rsid w:val="00897D19"/>
    <w:rsid w:val="008A0A34"/>
    <w:rsid w:val="008A0D7D"/>
    <w:rsid w:val="008A0F4E"/>
    <w:rsid w:val="008A108D"/>
    <w:rsid w:val="008A15BC"/>
    <w:rsid w:val="008A1838"/>
    <w:rsid w:val="008A1BA4"/>
    <w:rsid w:val="008A2FDD"/>
    <w:rsid w:val="008A3503"/>
    <w:rsid w:val="008A3D7C"/>
    <w:rsid w:val="008A4A6C"/>
    <w:rsid w:val="008A542F"/>
    <w:rsid w:val="008A5E1E"/>
    <w:rsid w:val="008A642A"/>
    <w:rsid w:val="008A6764"/>
    <w:rsid w:val="008A7191"/>
    <w:rsid w:val="008A7283"/>
    <w:rsid w:val="008A792E"/>
    <w:rsid w:val="008A7971"/>
    <w:rsid w:val="008A7BDA"/>
    <w:rsid w:val="008A7CBD"/>
    <w:rsid w:val="008B005F"/>
    <w:rsid w:val="008B0AA0"/>
    <w:rsid w:val="008B2018"/>
    <w:rsid w:val="008B2C5C"/>
    <w:rsid w:val="008B3350"/>
    <w:rsid w:val="008B3869"/>
    <w:rsid w:val="008B3995"/>
    <w:rsid w:val="008B4D5A"/>
    <w:rsid w:val="008B514C"/>
    <w:rsid w:val="008B527A"/>
    <w:rsid w:val="008B617A"/>
    <w:rsid w:val="008B682C"/>
    <w:rsid w:val="008B698C"/>
    <w:rsid w:val="008B75D0"/>
    <w:rsid w:val="008B7856"/>
    <w:rsid w:val="008B7B0E"/>
    <w:rsid w:val="008C01AB"/>
    <w:rsid w:val="008C07F4"/>
    <w:rsid w:val="008C0EA4"/>
    <w:rsid w:val="008C1DBA"/>
    <w:rsid w:val="008C20A3"/>
    <w:rsid w:val="008C260F"/>
    <w:rsid w:val="008C29C6"/>
    <w:rsid w:val="008C2B3C"/>
    <w:rsid w:val="008C2CB5"/>
    <w:rsid w:val="008C2D42"/>
    <w:rsid w:val="008C2E6C"/>
    <w:rsid w:val="008C2FE3"/>
    <w:rsid w:val="008C349D"/>
    <w:rsid w:val="008C3754"/>
    <w:rsid w:val="008C3849"/>
    <w:rsid w:val="008C3947"/>
    <w:rsid w:val="008C3EB9"/>
    <w:rsid w:val="008C41BA"/>
    <w:rsid w:val="008C45F9"/>
    <w:rsid w:val="008C495A"/>
    <w:rsid w:val="008C5178"/>
    <w:rsid w:val="008C534F"/>
    <w:rsid w:val="008C58FA"/>
    <w:rsid w:val="008C5B3F"/>
    <w:rsid w:val="008C5BF3"/>
    <w:rsid w:val="008C5DD0"/>
    <w:rsid w:val="008C6119"/>
    <w:rsid w:val="008C64D6"/>
    <w:rsid w:val="008C6A77"/>
    <w:rsid w:val="008C6FB3"/>
    <w:rsid w:val="008C7783"/>
    <w:rsid w:val="008C79CA"/>
    <w:rsid w:val="008C7CC9"/>
    <w:rsid w:val="008D003F"/>
    <w:rsid w:val="008D03C7"/>
    <w:rsid w:val="008D0590"/>
    <w:rsid w:val="008D0932"/>
    <w:rsid w:val="008D0D7D"/>
    <w:rsid w:val="008D0FC9"/>
    <w:rsid w:val="008D10E9"/>
    <w:rsid w:val="008D152B"/>
    <w:rsid w:val="008D155E"/>
    <w:rsid w:val="008D15D6"/>
    <w:rsid w:val="008D17DD"/>
    <w:rsid w:val="008D192E"/>
    <w:rsid w:val="008D1CA6"/>
    <w:rsid w:val="008D1F35"/>
    <w:rsid w:val="008D1FBB"/>
    <w:rsid w:val="008D237B"/>
    <w:rsid w:val="008D2C44"/>
    <w:rsid w:val="008D34D0"/>
    <w:rsid w:val="008D3728"/>
    <w:rsid w:val="008D378F"/>
    <w:rsid w:val="008D37F3"/>
    <w:rsid w:val="008D38FE"/>
    <w:rsid w:val="008D3F8A"/>
    <w:rsid w:val="008D4141"/>
    <w:rsid w:val="008D4262"/>
    <w:rsid w:val="008D440E"/>
    <w:rsid w:val="008D4CA7"/>
    <w:rsid w:val="008D4EBF"/>
    <w:rsid w:val="008D4FDC"/>
    <w:rsid w:val="008D50C3"/>
    <w:rsid w:val="008D564E"/>
    <w:rsid w:val="008D5CC7"/>
    <w:rsid w:val="008D6B9C"/>
    <w:rsid w:val="008D6C15"/>
    <w:rsid w:val="008D753D"/>
    <w:rsid w:val="008E0C59"/>
    <w:rsid w:val="008E0DFA"/>
    <w:rsid w:val="008E1607"/>
    <w:rsid w:val="008E1809"/>
    <w:rsid w:val="008E1988"/>
    <w:rsid w:val="008E1C99"/>
    <w:rsid w:val="008E206E"/>
    <w:rsid w:val="008E21A2"/>
    <w:rsid w:val="008E25A0"/>
    <w:rsid w:val="008E2667"/>
    <w:rsid w:val="008E2954"/>
    <w:rsid w:val="008E2970"/>
    <w:rsid w:val="008E2CA0"/>
    <w:rsid w:val="008E2DD6"/>
    <w:rsid w:val="008E352B"/>
    <w:rsid w:val="008E3C5E"/>
    <w:rsid w:val="008E4294"/>
    <w:rsid w:val="008E50B8"/>
    <w:rsid w:val="008E5323"/>
    <w:rsid w:val="008E6024"/>
    <w:rsid w:val="008E6262"/>
    <w:rsid w:val="008E6480"/>
    <w:rsid w:val="008E6B3E"/>
    <w:rsid w:val="008E79F4"/>
    <w:rsid w:val="008E7B16"/>
    <w:rsid w:val="008E7F54"/>
    <w:rsid w:val="008F0193"/>
    <w:rsid w:val="008F01F5"/>
    <w:rsid w:val="008F0205"/>
    <w:rsid w:val="008F02C5"/>
    <w:rsid w:val="008F0888"/>
    <w:rsid w:val="008F0B67"/>
    <w:rsid w:val="008F0D5C"/>
    <w:rsid w:val="008F1AEC"/>
    <w:rsid w:val="008F2660"/>
    <w:rsid w:val="008F304B"/>
    <w:rsid w:val="008F3772"/>
    <w:rsid w:val="008F3881"/>
    <w:rsid w:val="008F3A95"/>
    <w:rsid w:val="008F4252"/>
    <w:rsid w:val="008F4303"/>
    <w:rsid w:val="008F4908"/>
    <w:rsid w:val="008F506C"/>
    <w:rsid w:val="008F518F"/>
    <w:rsid w:val="008F6135"/>
    <w:rsid w:val="008F61B4"/>
    <w:rsid w:val="008F61DC"/>
    <w:rsid w:val="008F69D7"/>
    <w:rsid w:val="008F6BE9"/>
    <w:rsid w:val="008F6BFA"/>
    <w:rsid w:val="008F6C6E"/>
    <w:rsid w:val="008F6EDD"/>
    <w:rsid w:val="008F70C6"/>
    <w:rsid w:val="008F7564"/>
    <w:rsid w:val="00900382"/>
    <w:rsid w:val="0090058C"/>
    <w:rsid w:val="009008E4"/>
    <w:rsid w:val="00900E81"/>
    <w:rsid w:val="00901B32"/>
    <w:rsid w:val="00902187"/>
    <w:rsid w:val="009031E9"/>
    <w:rsid w:val="00903643"/>
    <w:rsid w:val="00904001"/>
    <w:rsid w:val="00904AD0"/>
    <w:rsid w:val="00904B41"/>
    <w:rsid w:val="00904BFB"/>
    <w:rsid w:val="00905964"/>
    <w:rsid w:val="00905CE9"/>
    <w:rsid w:val="00905D60"/>
    <w:rsid w:val="009062D7"/>
    <w:rsid w:val="00906A25"/>
    <w:rsid w:val="00907474"/>
    <w:rsid w:val="009107BA"/>
    <w:rsid w:val="009109EF"/>
    <w:rsid w:val="009111E1"/>
    <w:rsid w:val="009112F9"/>
    <w:rsid w:val="009113F0"/>
    <w:rsid w:val="00911487"/>
    <w:rsid w:val="00911C92"/>
    <w:rsid w:val="00911D25"/>
    <w:rsid w:val="009121AA"/>
    <w:rsid w:val="009123AC"/>
    <w:rsid w:val="0091252C"/>
    <w:rsid w:val="009126FE"/>
    <w:rsid w:val="00912811"/>
    <w:rsid w:val="00912E85"/>
    <w:rsid w:val="009139D5"/>
    <w:rsid w:val="00913D71"/>
    <w:rsid w:val="00913E02"/>
    <w:rsid w:val="00913F23"/>
    <w:rsid w:val="0091417C"/>
    <w:rsid w:val="00914788"/>
    <w:rsid w:val="00914990"/>
    <w:rsid w:val="0091524C"/>
    <w:rsid w:val="009160DA"/>
    <w:rsid w:val="00916123"/>
    <w:rsid w:val="009161C5"/>
    <w:rsid w:val="009162DD"/>
    <w:rsid w:val="009164EF"/>
    <w:rsid w:val="009177B9"/>
    <w:rsid w:val="0091793C"/>
    <w:rsid w:val="009202DD"/>
    <w:rsid w:val="00920529"/>
    <w:rsid w:val="00920CAB"/>
    <w:rsid w:val="00920FA3"/>
    <w:rsid w:val="0092273C"/>
    <w:rsid w:val="0092289F"/>
    <w:rsid w:val="00922FB4"/>
    <w:rsid w:val="009233B6"/>
    <w:rsid w:val="0092386B"/>
    <w:rsid w:val="0092388E"/>
    <w:rsid w:val="00923E29"/>
    <w:rsid w:val="0092432F"/>
    <w:rsid w:val="00924579"/>
    <w:rsid w:val="009246D2"/>
    <w:rsid w:val="0092496C"/>
    <w:rsid w:val="00924AA1"/>
    <w:rsid w:val="009250CF"/>
    <w:rsid w:val="0092616F"/>
    <w:rsid w:val="00926199"/>
    <w:rsid w:val="00926F49"/>
    <w:rsid w:val="00927608"/>
    <w:rsid w:val="009308D8"/>
    <w:rsid w:val="00930B84"/>
    <w:rsid w:val="00930DB0"/>
    <w:rsid w:val="009317F3"/>
    <w:rsid w:val="00931BBC"/>
    <w:rsid w:val="00931D7D"/>
    <w:rsid w:val="00932E3C"/>
    <w:rsid w:val="0093300A"/>
    <w:rsid w:val="00933028"/>
    <w:rsid w:val="00933269"/>
    <w:rsid w:val="0093333B"/>
    <w:rsid w:val="00933411"/>
    <w:rsid w:val="009337BB"/>
    <w:rsid w:val="009339B2"/>
    <w:rsid w:val="009339DC"/>
    <w:rsid w:val="00934255"/>
    <w:rsid w:val="0093427A"/>
    <w:rsid w:val="00934699"/>
    <w:rsid w:val="00935385"/>
    <w:rsid w:val="009355D9"/>
    <w:rsid w:val="0093579E"/>
    <w:rsid w:val="00935CA1"/>
    <w:rsid w:val="00935D18"/>
    <w:rsid w:val="00935EB2"/>
    <w:rsid w:val="00935F6B"/>
    <w:rsid w:val="00936239"/>
    <w:rsid w:val="009366B8"/>
    <w:rsid w:val="0093675B"/>
    <w:rsid w:val="00936C29"/>
    <w:rsid w:val="00936D7E"/>
    <w:rsid w:val="00937BD0"/>
    <w:rsid w:val="00937D2D"/>
    <w:rsid w:val="00937FAE"/>
    <w:rsid w:val="00940246"/>
    <w:rsid w:val="00940AD4"/>
    <w:rsid w:val="00940CD9"/>
    <w:rsid w:val="00940DF3"/>
    <w:rsid w:val="00940F74"/>
    <w:rsid w:val="00941195"/>
    <w:rsid w:val="00941491"/>
    <w:rsid w:val="009416B0"/>
    <w:rsid w:val="00941806"/>
    <w:rsid w:val="00941C59"/>
    <w:rsid w:val="00941D40"/>
    <w:rsid w:val="009423C9"/>
    <w:rsid w:val="00942510"/>
    <w:rsid w:val="00942CCA"/>
    <w:rsid w:val="00942F76"/>
    <w:rsid w:val="009431AD"/>
    <w:rsid w:val="0094322E"/>
    <w:rsid w:val="0094388E"/>
    <w:rsid w:val="00943EA3"/>
    <w:rsid w:val="00944590"/>
    <w:rsid w:val="00944FFC"/>
    <w:rsid w:val="009456F8"/>
    <w:rsid w:val="00945FA3"/>
    <w:rsid w:val="00946456"/>
    <w:rsid w:val="00946A25"/>
    <w:rsid w:val="00946E85"/>
    <w:rsid w:val="009471A2"/>
    <w:rsid w:val="009472E1"/>
    <w:rsid w:val="00947372"/>
    <w:rsid w:val="00947599"/>
    <w:rsid w:val="009475CD"/>
    <w:rsid w:val="00947C32"/>
    <w:rsid w:val="009500BC"/>
    <w:rsid w:val="009507D6"/>
    <w:rsid w:val="0095095A"/>
    <w:rsid w:val="00950BAA"/>
    <w:rsid w:val="00950EB4"/>
    <w:rsid w:val="00951190"/>
    <w:rsid w:val="009518B2"/>
    <w:rsid w:val="009519BD"/>
    <w:rsid w:val="00951C32"/>
    <w:rsid w:val="009521DF"/>
    <w:rsid w:val="009525D0"/>
    <w:rsid w:val="00952A6A"/>
    <w:rsid w:val="00952C16"/>
    <w:rsid w:val="00952D65"/>
    <w:rsid w:val="00955635"/>
    <w:rsid w:val="009556AC"/>
    <w:rsid w:val="009557CD"/>
    <w:rsid w:val="00956187"/>
    <w:rsid w:val="00956298"/>
    <w:rsid w:val="00956949"/>
    <w:rsid w:val="00956E21"/>
    <w:rsid w:val="009571FB"/>
    <w:rsid w:val="00957B33"/>
    <w:rsid w:val="009606AF"/>
    <w:rsid w:val="009607F5"/>
    <w:rsid w:val="009609BA"/>
    <w:rsid w:val="009609F3"/>
    <w:rsid w:val="00961030"/>
    <w:rsid w:val="009610ED"/>
    <w:rsid w:val="0096125E"/>
    <w:rsid w:val="009625C4"/>
    <w:rsid w:val="00962851"/>
    <w:rsid w:val="0096288F"/>
    <w:rsid w:val="009628A9"/>
    <w:rsid w:val="009630AE"/>
    <w:rsid w:val="009633EE"/>
    <w:rsid w:val="0096350E"/>
    <w:rsid w:val="009635F1"/>
    <w:rsid w:val="00963E5C"/>
    <w:rsid w:val="009646F8"/>
    <w:rsid w:val="00964E5F"/>
    <w:rsid w:val="00964EF3"/>
    <w:rsid w:val="0096527E"/>
    <w:rsid w:val="009652C4"/>
    <w:rsid w:val="00966617"/>
    <w:rsid w:val="00966C96"/>
    <w:rsid w:val="00967352"/>
    <w:rsid w:val="009674F1"/>
    <w:rsid w:val="00967A00"/>
    <w:rsid w:val="009703CB"/>
    <w:rsid w:val="00970597"/>
    <w:rsid w:val="00970869"/>
    <w:rsid w:val="00970DEE"/>
    <w:rsid w:val="00970E10"/>
    <w:rsid w:val="009721EA"/>
    <w:rsid w:val="00972329"/>
    <w:rsid w:val="00973440"/>
    <w:rsid w:val="009735DB"/>
    <w:rsid w:val="009738B2"/>
    <w:rsid w:val="009741D6"/>
    <w:rsid w:val="00974855"/>
    <w:rsid w:val="00974936"/>
    <w:rsid w:val="00974983"/>
    <w:rsid w:val="00975E80"/>
    <w:rsid w:val="00976081"/>
    <w:rsid w:val="009762C3"/>
    <w:rsid w:val="0097650F"/>
    <w:rsid w:val="0097678A"/>
    <w:rsid w:val="0097689B"/>
    <w:rsid w:val="009768F8"/>
    <w:rsid w:val="00976BA0"/>
    <w:rsid w:val="00976F00"/>
    <w:rsid w:val="009774F9"/>
    <w:rsid w:val="0097771B"/>
    <w:rsid w:val="009803C1"/>
    <w:rsid w:val="009803E9"/>
    <w:rsid w:val="00980B0F"/>
    <w:rsid w:val="00980C6D"/>
    <w:rsid w:val="00980F39"/>
    <w:rsid w:val="00981788"/>
    <w:rsid w:val="00981A36"/>
    <w:rsid w:val="00981B5E"/>
    <w:rsid w:val="0098204B"/>
    <w:rsid w:val="009828A6"/>
    <w:rsid w:val="00982AC0"/>
    <w:rsid w:val="00982AFE"/>
    <w:rsid w:val="0098335D"/>
    <w:rsid w:val="009839F7"/>
    <w:rsid w:val="00983E08"/>
    <w:rsid w:val="00983F46"/>
    <w:rsid w:val="0098442A"/>
    <w:rsid w:val="00984C41"/>
    <w:rsid w:val="00985129"/>
    <w:rsid w:val="00985B35"/>
    <w:rsid w:val="00987557"/>
    <w:rsid w:val="0099021A"/>
    <w:rsid w:val="00990504"/>
    <w:rsid w:val="00990D16"/>
    <w:rsid w:val="0099118D"/>
    <w:rsid w:val="00991200"/>
    <w:rsid w:val="009916C9"/>
    <w:rsid w:val="009917DE"/>
    <w:rsid w:val="0099181A"/>
    <w:rsid w:val="009918AC"/>
    <w:rsid w:val="0099190F"/>
    <w:rsid w:val="00992159"/>
    <w:rsid w:val="00992472"/>
    <w:rsid w:val="0099261A"/>
    <w:rsid w:val="009929D5"/>
    <w:rsid w:val="00992BEC"/>
    <w:rsid w:val="00992CA8"/>
    <w:rsid w:val="00993897"/>
    <w:rsid w:val="00994045"/>
    <w:rsid w:val="00994086"/>
    <w:rsid w:val="00994244"/>
    <w:rsid w:val="0099458C"/>
    <w:rsid w:val="00994A63"/>
    <w:rsid w:val="00994B99"/>
    <w:rsid w:val="00994EB2"/>
    <w:rsid w:val="0099583A"/>
    <w:rsid w:val="00995965"/>
    <w:rsid w:val="00995A09"/>
    <w:rsid w:val="00995EDD"/>
    <w:rsid w:val="009967D6"/>
    <w:rsid w:val="00996951"/>
    <w:rsid w:val="00996ECA"/>
    <w:rsid w:val="0099700C"/>
    <w:rsid w:val="00997138"/>
    <w:rsid w:val="00997167"/>
    <w:rsid w:val="009973A9"/>
    <w:rsid w:val="00997F0E"/>
    <w:rsid w:val="009A0512"/>
    <w:rsid w:val="009A0CD1"/>
    <w:rsid w:val="009A154F"/>
    <w:rsid w:val="009A18CD"/>
    <w:rsid w:val="009A1950"/>
    <w:rsid w:val="009A1B23"/>
    <w:rsid w:val="009A1E2C"/>
    <w:rsid w:val="009A1F07"/>
    <w:rsid w:val="009A2153"/>
    <w:rsid w:val="009A2336"/>
    <w:rsid w:val="009A258F"/>
    <w:rsid w:val="009A25A9"/>
    <w:rsid w:val="009A2C6D"/>
    <w:rsid w:val="009A33A2"/>
    <w:rsid w:val="009A365F"/>
    <w:rsid w:val="009A3664"/>
    <w:rsid w:val="009A3E5C"/>
    <w:rsid w:val="009A3FA8"/>
    <w:rsid w:val="009A46FE"/>
    <w:rsid w:val="009A4AA1"/>
    <w:rsid w:val="009A4B1E"/>
    <w:rsid w:val="009A4B5F"/>
    <w:rsid w:val="009A70DD"/>
    <w:rsid w:val="009A7180"/>
    <w:rsid w:val="009A7DF3"/>
    <w:rsid w:val="009A7EFE"/>
    <w:rsid w:val="009B0B61"/>
    <w:rsid w:val="009B0B7F"/>
    <w:rsid w:val="009B10D6"/>
    <w:rsid w:val="009B1331"/>
    <w:rsid w:val="009B13A2"/>
    <w:rsid w:val="009B16F7"/>
    <w:rsid w:val="009B1AFE"/>
    <w:rsid w:val="009B35D2"/>
    <w:rsid w:val="009B3B2E"/>
    <w:rsid w:val="009B3C3F"/>
    <w:rsid w:val="009B3DD6"/>
    <w:rsid w:val="009B3F06"/>
    <w:rsid w:val="009B3FDB"/>
    <w:rsid w:val="009B41D3"/>
    <w:rsid w:val="009B442F"/>
    <w:rsid w:val="009B4433"/>
    <w:rsid w:val="009B4476"/>
    <w:rsid w:val="009B4569"/>
    <w:rsid w:val="009B4A6E"/>
    <w:rsid w:val="009B5675"/>
    <w:rsid w:val="009B5721"/>
    <w:rsid w:val="009B5BD3"/>
    <w:rsid w:val="009B616F"/>
    <w:rsid w:val="009B6CB7"/>
    <w:rsid w:val="009B71B6"/>
    <w:rsid w:val="009B7E0F"/>
    <w:rsid w:val="009C02F7"/>
    <w:rsid w:val="009C039A"/>
    <w:rsid w:val="009C121C"/>
    <w:rsid w:val="009C1B93"/>
    <w:rsid w:val="009C27EC"/>
    <w:rsid w:val="009C3C3D"/>
    <w:rsid w:val="009C3F30"/>
    <w:rsid w:val="009C48A0"/>
    <w:rsid w:val="009C48B3"/>
    <w:rsid w:val="009C48D9"/>
    <w:rsid w:val="009C51FE"/>
    <w:rsid w:val="009C5380"/>
    <w:rsid w:val="009C5917"/>
    <w:rsid w:val="009C5B2C"/>
    <w:rsid w:val="009C5E90"/>
    <w:rsid w:val="009C619C"/>
    <w:rsid w:val="009C6A96"/>
    <w:rsid w:val="009C711B"/>
    <w:rsid w:val="009C74F8"/>
    <w:rsid w:val="009C7854"/>
    <w:rsid w:val="009C79FE"/>
    <w:rsid w:val="009D0F44"/>
    <w:rsid w:val="009D21E7"/>
    <w:rsid w:val="009D22A0"/>
    <w:rsid w:val="009D2468"/>
    <w:rsid w:val="009D2D64"/>
    <w:rsid w:val="009D35EA"/>
    <w:rsid w:val="009D382B"/>
    <w:rsid w:val="009D3998"/>
    <w:rsid w:val="009D3B29"/>
    <w:rsid w:val="009D4020"/>
    <w:rsid w:val="009D4BB5"/>
    <w:rsid w:val="009D4ED7"/>
    <w:rsid w:val="009D589C"/>
    <w:rsid w:val="009D65CF"/>
    <w:rsid w:val="009D6BFE"/>
    <w:rsid w:val="009D6C25"/>
    <w:rsid w:val="009D7470"/>
    <w:rsid w:val="009D758C"/>
    <w:rsid w:val="009E0544"/>
    <w:rsid w:val="009E099D"/>
    <w:rsid w:val="009E0E24"/>
    <w:rsid w:val="009E125D"/>
    <w:rsid w:val="009E1AC6"/>
    <w:rsid w:val="009E26EB"/>
    <w:rsid w:val="009E270F"/>
    <w:rsid w:val="009E2F7F"/>
    <w:rsid w:val="009E3AC9"/>
    <w:rsid w:val="009E416F"/>
    <w:rsid w:val="009E476F"/>
    <w:rsid w:val="009E49E2"/>
    <w:rsid w:val="009E4A65"/>
    <w:rsid w:val="009E4AC0"/>
    <w:rsid w:val="009E4C7C"/>
    <w:rsid w:val="009E5544"/>
    <w:rsid w:val="009E55EB"/>
    <w:rsid w:val="009E5945"/>
    <w:rsid w:val="009E5F4A"/>
    <w:rsid w:val="009E6CFF"/>
    <w:rsid w:val="009E6FEA"/>
    <w:rsid w:val="009F0C9A"/>
    <w:rsid w:val="009F1020"/>
    <w:rsid w:val="009F18B4"/>
    <w:rsid w:val="009F1C58"/>
    <w:rsid w:val="009F2195"/>
    <w:rsid w:val="009F2689"/>
    <w:rsid w:val="009F272A"/>
    <w:rsid w:val="009F2A46"/>
    <w:rsid w:val="009F2CDD"/>
    <w:rsid w:val="009F3646"/>
    <w:rsid w:val="009F3A76"/>
    <w:rsid w:val="009F3D0D"/>
    <w:rsid w:val="009F4755"/>
    <w:rsid w:val="009F4F91"/>
    <w:rsid w:val="009F509F"/>
    <w:rsid w:val="009F5223"/>
    <w:rsid w:val="009F553D"/>
    <w:rsid w:val="009F5A37"/>
    <w:rsid w:val="009F5B5D"/>
    <w:rsid w:val="009F684E"/>
    <w:rsid w:val="009F6DC7"/>
    <w:rsid w:val="009F6FED"/>
    <w:rsid w:val="009F7639"/>
    <w:rsid w:val="009F7BFF"/>
    <w:rsid w:val="009F7E53"/>
    <w:rsid w:val="00A00558"/>
    <w:rsid w:val="00A005D7"/>
    <w:rsid w:val="00A00DB6"/>
    <w:rsid w:val="00A01057"/>
    <w:rsid w:val="00A010F1"/>
    <w:rsid w:val="00A01607"/>
    <w:rsid w:val="00A01B2B"/>
    <w:rsid w:val="00A01F87"/>
    <w:rsid w:val="00A024AE"/>
    <w:rsid w:val="00A034C6"/>
    <w:rsid w:val="00A0364D"/>
    <w:rsid w:val="00A037A9"/>
    <w:rsid w:val="00A038C0"/>
    <w:rsid w:val="00A03E1A"/>
    <w:rsid w:val="00A03F62"/>
    <w:rsid w:val="00A04080"/>
    <w:rsid w:val="00A04395"/>
    <w:rsid w:val="00A04702"/>
    <w:rsid w:val="00A04711"/>
    <w:rsid w:val="00A048AA"/>
    <w:rsid w:val="00A04D00"/>
    <w:rsid w:val="00A051A1"/>
    <w:rsid w:val="00A056C5"/>
    <w:rsid w:val="00A05D3E"/>
    <w:rsid w:val="00A0636D"/>
    <w:rsid w:val="00A0686F"/>
    <w:rsid w:val="00A06E98"/>
    <w:rsid w:val="00A07100"/>
    <w:rsid w:val="00A07140"/>
    <w:rsid w:val="00A07186"/>
    <w:rsid w:val="00A071ED"/>
    <w:rsid w:val="00A0736A"/>
    <w:rsid w:val="00A07944"/>
    <w:rsid w:val="00A07D98"/>
    <w:rsid w:val="00A1033A"/>
    <w:rsid w:val="00A10436"/>
    <w:rsid w:val="00A1088F"/>
    <w:rsid w:val="00A10B50"/>
    <w:rsid w:val="00A111EA"/>
    <w:rsid w:val="00A11200"/>
    <w:rsid w:val="00A11D29"/>
    <w:rsid w:val="00A124FC"/>
    <w:rsid w:val="00A1260E"/>
    <w:rsid w:val="00A132E8"/>
    <w:rsid w:val="00A13CE4"/>
    <w:rsid w:val="00A13E49"/>
    <w:rsid w:val="00A14054"/>
    <w:rsid w:val="00A142E4"/>
    <w:rsid w:val="00A14655"/>
    <w:rsid w:val="00A15119"/>
    <w:rsid w:val="00A15DDF"/>
    <w:rsid w:val="00A15FEC"/>
    <w:rsid w:val="00A16391"/>
    <w:rsid w:val="00A165BE"/>
    <w:rsid w:val="00A202FD"/>
    <w:rsid w:val="00A2153D"/>
    <w:rsid w:val="00A218A1"/>
    <w:rsid w:val="00A2273F"/>
    <w:rsid w:val="00A23D66"/>
    <w:rsid w:val="00A24131"/>
    <w:rsid w:val="00A2419F"/>
    <w:rsid w:val="00A242AB"/>
    <w:rsid w:val="00A242F0"/>
    <w:rsid w:val="00A25F48"/>
    <w:rsid w:val="00A26A41"/>
    <w:rsid w:val="00A277D9"/>
    <w:rsid w:val="00A303E3"/>
    <w:rsid w:val="00A306BB"/>
    <w:rsid w:val="00A306F2"/>
    <w:rsid w:val="00A30B33"/>
    <w:rsid w:val="00A30FF6"/>
    <w:rsid w:val="00A31C06"/>
    <w:rsid w:val="00A31EFB"/>
    <w:rsid w:val="00A320A9"/>
    <w:rsid w:val="00A32C05"/>
    <w:rsid w:val="00A33168"/>
    <w:rsid w:val="00A33346"/>
    <w:rsid w:val="00A33548"/>
    <w:rsid w:val="00A34532"/>
    <w:rsid w:val="00A34816"/>
    <w:rsid w:val="00A34A1C"/>
    <w:rsid w:val="00A34AE0"/>
    <w:rsid w:val="00A34B46"/>
    <w:rsid w:val="00A352E6"/>
    <w:rsid w:val="00A356B9"/>
    <w:rsid w:val="00A3599F"/>
    <w:rsid w:val="00A36EDA"/>
    <w:rsid w:val="00A37207"/>
    <w:rsid w:val="00A37A74"/>
    <w:rsid w:val="00A37CF1"/>
    <w:rsid w:val="00A40270"/>
    <w:rsid w:val="00A412D4"/>
    <w:rsid w:val="00A4132F"/>
    <w:rsid w:val="00A421AB"/>
    <w:rsid w:val="00A430C4"/>
    <w:rsid w:val="00A43106"/>
    <w:rsid w:val="00A43243"/>
    <w:rsid w:val="00A43A40"/>
    <w:rsid w:val="00A4448C"/>
    <w:rsid w:val="00A452CB"/>
    <w:rsid w:val="00A4545F"/>
    <w:rsid w:val="00A458CC"/>
    <w:rsid w:val="00A45ECE"/>
    <w:rsid w:val="00A4629D"/>
    <w:rsid w:val="00A462D3"/>
    <w:rsid w:val="00A4641E"/>
    <w:rsid w:val="00A465CD"/>
    <w:rsid w:val="00A46802"/>
    <w:rsid w:val="00A46D0E"/>
    <w:rsid w:val="00A478B3"/>
    <w:rsid w:val="00A5053D"/>
    <w:rsid w:val="00A514A9"/>
    <w:rsid w:val="00A516C2"/>
    <w:rsid w:val="00A51858"/>
    <w:rsid w:val="00A51B24"/>
    <w:rsid w:val="00A51BCF"/>
    <w:rsid w:val="00A51FF7"/>
    <w:rsid w:val="00A521C3"/>
    <w:rsid w:val="00A523E6"/>
    <w:rsid w:val="00A52BD8"/>
    <w:rsid w:val="00A52CF9"/>
    <w:rsid w:val="00A52EA5"/>
    <w:rsid w:val="00A53568"/>
    <w:rsid w:val="00A5360A"/>
    <w:rsid w:val="00A53853"/>
    <w:rsid w:val="00A53990"/>
    <w:rsid w:val="00A53A88"/>
    <w:rsid w:val="00A53BDE"/>
    <w:rsid w:val="00A5432E"/>
    <w:rsid w:val="00A55018"/>
    <w:rsid w:val="00A55252"/>
    <w:rsid w:val="00A55B76"/>
    <w:rsid w:val="00A56340"/>
    <w:rsid w:val="00A563A9"/>
    <w:rsid w:val="00A56A18"/>
    <w:rsid w:val="00A57471"/>
    <w:rsid w:val="00A5795F"/>
    <w:rsid w:val="00A579D2"/>
    <w:rsid w:val="00A57EA0"/>
    <w:rsid w:val="00A57FBB"/>
    <w:rsid w:val="00A57FC1"/>
    <w:rsid w:val="00A6014C"/>
    <w:rsid w:val="00A60DB5"/>
    <w:rsid w:val="00A61461"/>
    <w:rsid w:val="00A6175A"/>
    <w:rsid w:val="00A617D2"/>
    <w:rsid w:val="00A61DC0"/>
    <w:rsid w:val="00A61E96"/>
    <w:rsid w:val="00A6237A"/>
    <w:rsid w:val="00A630DD"/>
    <w:rsid w:val="00A63499"/>
    <w:rsid w:val="00A63928"/>
    <w:rsid w:val="00A63C49"/>
    <w:rsid w:val="00A644F7"/>
    <w:rsid w:val="00A64664"/>
    <w:rsid w:val="00A648CB"/>
    <w:rsid w:val="00A64943"/>
    <w:rsid w:val="00A64A7C"/>
    <w:rsid w:val="00A64DE9"/>
    <w:rsid w:val="00A65268"/>
    <w:rsid w:val="00A65741"/>
    <w:rsid w:val="00A6599A"/>
    <w:rsid w:val="00A65C1A"/>
    <w:rsid w:val="00A65E43"/>
    <w:rsid w:val="00A67121"/>
    <w:rsid w:val="00A67F62"/>
    <w:rsid w:val="00A710C4"/>
    <w:rsid w:val="00A712E7"/>
    <w:rsid w:val="00A7132B"/>
    <w:rsid w:val="00A71F0E"/>
    <w:rsid w:val="00A7220F"/>
    <w:rsid w:val="00A72265"/>
    <w:rsid w:val="00A72E17"/>
    <w:rsid w:val="00A73B2D"/>
    <w:rsid w:val="00A73FC5"/>
    <w:rsid w:val="00A74098"/>
    <w:rsid w:val="00A74282"/>
    <w:rsid w:val="00A74632"/>
    <w:rsid w:val="00A74676"/>
    <w:rsid w:val="00A74728"/>
    <w:rsid w:val="00A74B9E"/>
    <w:rsid w:val="00A75F58"/>
    <w:rsid w:val="00A76472"/>
    <w:rsid w:val="00A76818"/>
    <w:rsid w:val="00A775C9"/>
    <w:rsid w:val="00A77E6E"/>
    <w:rsid w:val="00A802D3"/>
    <w:rsid w:val="00A80794"/>
    <w:rsid w:val="00A807FB"/>
    <w:rsid w:val="00A80C68"/>
    <w:rsid w:val="00A80F4F"/>
    <w:rsid w:val="00A8218C"/>
    <w:rsid w:val="00A824FB"/>
    <w:rsid w:val="00A82B26"/>
    <w:rsid w:val="00A82C3A"/>
    <w:rsid w:val="00A8356C"/>
    <w:rsid w:val="00A835DA"/>
    <w:rsid w:val="00A839D6"/>
    <w:rsid w:val="00A83C7B"/>
    <w:rsid w:val="00A84C4E"/>
    <w:rsid w:val="00A84D27"/>
    <w:rsid w:val="00A8508A"/>
    <w:rsid w:val="00A858AE"/>
    <w:rsid w:val="00A85E00"/>
    <w:rsid w:val="00A86513"/>
    <w:rsid w:val="00A8671D"/>
    <w:rsid w:val="00A8686A"/>
    <w:rsid w:val="00A86EFC"/>
    <w:rsid w:val="00A877BB"/>
    <w:rsid w:val="00A900B1"/>
    <w:rsid w:val="00A901D2"/>
    <w:rsid w:val="00A90227"/>
    <w:rsid w:val="00A90466"/>
    <w:rsid w:val="00A91106"/>
    <w:rsid w:val="00A91C84"/>
    <w:rsid w:val="00A91D65"/>
    <w:rsid w:val="00A92045"/>
    <w:rsid w:val="00A92911"/>
    <w:rsid w:val="00A92AC2"/>
    <w:rsid w:val="00A92C0B"/>
    <w:rsid w:val="00A93565"/>
    <w:rsid w:val="00A935AE"/>
    <w:rsid w:val="00A944AE"/>
    <w:rsid w:val="00A9491A"/>
    <w:rsid w:val="00A94C1F"/>
    <w:rsid w:val="00A95078"/>
    <w:rsid w:val="00A95358"/>
    <w:rsid w:val="00A955F3"/>
    <w:rsid w:val="00A95D4E"/>
    <w:rsid w:val="00A9671C"/>
    <w:rsid w:val="00A96984"/>
    <w:rsid w:val="00A96A9D"/>
    <w:rsid w:val="00A96B7F"/>
    <w:rsid w:val="00A96D40"/>
    <w:rsid w:val="00A96E6D"/>
    <w:rsid w:val="00A96F22"/>
    <w:rsid w:val="00A970B8"/>
    <w:rsid w:val="00A970BF"/>
    <w:rsid w:val="00A975AD"/>
    <w:rsid w:val="00A979E9"/>
    <w:rsid w:val="00AA032D"/>
    <w:rsid w:val="00AA0D15"/>
    <w:rsid w:val="00AA1503"/>
    <w:rsid w:val="00AA15DC"/>
    <w:rsid w:val="00AA1D6C"/>
    <w:rsid w:val="00AA1DA2"/>
    <w:rsid w:val="00AA2084"/>
    <w:rsid w:val="00AA22CC"/>
    <w:rsid w:val="00AA3019"/>
    <w:rsid w:val="00AA33A4"/>
    <w:rsid w:val="00AA3459"/>
    <w:rsid w:val="00AA3A20"/>
    <w:rsid w:val="00AA3ACA"/>
    <w:rsid w:val="00AA3F2D"/>
    <w:rsid w:val="00AA4087"/>
    <w:rsid w:val="00AA42E8"/>
    <w:rsid w:val="00AA44D6"/>
    <w:rsid w:val="00AA4500"/>
    <w:rsid w:val="00AA49C4"/>
    <w:rsid w:val="00AA4B5C"/>
    <w:rsid w:val="00AA4CB0"/>
    <w:rsid w:val="00AA5F50"/>
    <w:rsid w:val="00AA65E7"/>
    <w:rsid w:val="00AA70D8"/>
    <w:rsid w:val="00AA7513"/>
    <w:rsid w:val="00AA76F8"/>
    <w:rsid w:val="00AA7AF2"/>
    <w:rsid w:val="00AA7B23"/>
    <w:rsid w:val="00AA7C45"/>
    <w:rsid w:val="00AB0955"/>
    <w:rsid w:val="00AB0A86"/>
    <w:rsid w:val="00AB1419"/>
    <w:rsid w:val="00AB182C"/>
    <w:rsid w:val="00AB1C9E"/>
    <w:rsid w:val="00AB209B"/>
    <w:rsid w:val="00AB22F8"/>
    <w:rsid w:val="00AB2444"/>
    <w:rsid w:val="00AB26E5"/>
    <w:rsid w:val="00AB328F"/>
    <w:rsid w:val="00AB3353"/>
    <w:rsid w:val="00AB35BE"/>
    <w:rsid w:val="00AB3686"/>
    <w:rsid w:val="00AB3D0A"/>
    <w:rsid w:val="00AB3F7E"/>
    <w:rsid w:val="00AB511F"/>
    <w:rsid w:val="00AB5133"/>
    <w:rsid w:val="00AB5B98"/>
    <w:rsid w:val="00AB6033"/>
    <w:rsid w:val="00AB65C2"/>
    <w:rsid w:val="00AB6EEA"/>
    <w:rsid w:val="00AB7101"/>
    <w:rsid w:val="00AB7632"/>
    <w:rsid w:val="00AB7E66"/>
    <w:rsid w:val="00AC0112"/>
    <w:rsid w:val="00AC0155"/>
    <w:rsid w:val="00AC06E2"/>
    <w:rsid w:val="00AC1242"/>
    <w:rsid w:val="00AC1382"/>
    <w:rsid w:val="00AC1940"/>
    <w:rsid w:val="00AC1B5F"/>
    <w:rsid w:val="00AC297E"/>
    <w:rsid w:val="00AC2DC6"/>
    <w:rsid w:val="00AC3380"/>
    <w:rsid w:val="00AC3F9E"/>
    <w:rsid w:val="00AC4207"/>
    <w:rsid w:val="00AC5291"/>
    <w:rsid w:val="00AC601B"/>
    <w:rsid w:val="00AC66B0"/>
    <w:rsid w:val="00AC67F8"/>
    <w:rsid w:val="00AC6EFD"/>
    <w:rsid w:val="00AC7448"/>
    <w:rsid w:val="00AC786E"/>
    <w:rsid w:val="00AC7C63"/>
    <w:rsid w:val="00AC7DAF"/>
    <w:rsid w:val="00AD00CD"/>
    <w:rsid w:val="00AD067C"/>
    <w:rsid w:val="00AD162A"/>
    <w:rsid w:val="00AD180C"/>
    <w:rsid w:val="00AD1861"/>
    <w:rsid w:val="00AD2480"/>
    <w:rsid w:val="00AD25B5"/>
    <w:rsid w:val="00AD25CC"/>
    <w:rsid w:val="00AD2DAB"/>
    <w:rsid w:val="00AD35FF"/>
    <w:rsid w:val="00AD4191"/>
    <w:rsid w:val="00AD432E"/>
    <w:rsid w:val="00AD5255"/>
    <w:rsid w:val="00AD551F"/>
    <w:rsid w:val="00AD5553"/>
    <w:rsid w:val="00AD5B62"/>
    <w:rsid w:val="00AD5B87"/>
    <w:rsid w:val="00AD5F9D"/>
    <w:rsid w:val="00AD6162"/>
    <w:rsid w:val="00AD6359"/>
    <w:rsid w:val="00AD63EF"/>
    <w:rsid w:val="00AD666E"/>
    <w:rsid w:val="00AD6691"/>
    <w:rsid w:val="00AD6EF9"/>
    <w:rsid w:val="00AD6FD2"/>
    <w:rsid w:val="00AD7A65"/>
    <w:rsid w:val="00AD7F1B"/>
    <w:rsid w:val="00AE010D"/>
    <w:rsid w:val="00AE0BA2"/>
    <w:rsid w:val="00AE0CAF"/>
    <w:rsid w:val="00AE11E6"/>
    <w:rsid w:val="00AE14E4"/>
    <w:rsid w:val="00AE1F98"/>
    <w:rsid w:val="00AE38BA"/>
    <w:rsid w:val="00AE3C3C"/>
    <w:rsid w:val="00AE47EB"/>
    <w:rsid w:val="00AE4978"/>
    <w:rsid w:val="00AE4DB4"/>
    <w:rsid w:val="00AE517F"/>
    <w:rsid w:val="00AE5290"/>
    <w:rsid w:val="00AE5311"/>
    <w:rsid w:val="00AE57B3"/>
    <w:rsid w:val="00AE6266"/>
    <w:rsid w:val="00AE694B"/>
    <w:rsid w:val="00AE6971"/>
    <w:rsid w:val="00AE78AB"/>
    <w:rsid w:val="00AF00AC"/>
    <w:rsid w:val="00AF031F"/>
    <w:rsid w:val="00AF0741"/>
    <w:rsid w:val="00AF0803"/>
    <w:rsid w:val="00AF09B1"/>
    <w:rsid w:val="00AF0FC8"/>
    <w:rsid w:val="00AF0FF9"/>
    <w:rsid w:val="00AF16D5"/>
    <w:rsid w:val="00AF2BC4"/>
    <w:rsid w:val="00AF358E"/>
    <w:rsid w:val="00AF366E"/>
    <w:rsid w:val="00AF3C0F"/>
    <w:rsid w:val="00AF40E9"/>
    <w:rsid w:val="00AF458B"/>
    <w:rsid w:val="00AF4591"/>
    <w:rsid w:val="00AF46BF"/>
    <w:rsid w:val="00AF4B79"/>
    <w:rsid w:val="00AF4E64"/>
    <w:rsid w:val="00AF58B3"/>
    <w:rsid w:val="00AF5DF0"/>
    <w:rsid w:val="00AF5E05"/>
    <w:rsid w:val="00AF5ED2"/>
    <w:rsid w:val="00AF618B"/>
    <w:rsid w:val="00AF6508"/>
    <w:rsid w:val="00AF65FA"/>
    <w:rsid w:val="00AF67B5"/>
    <w:rsid w:val="00AF6D23"/>
    <w:rsid w:val="00AF6FE1"/>
    <w:rsid w:val="00AF725B"/>
    <w:rsid w:val="00AF7353"/>
    <w:rsid w:val="00AF7D09"/>
    <w:rsid w:val="00B0027B"/>
    <w:rsid w:val="00B0057D"/>
    <w:rsid w:val="00B01110"/>
    <w:rsid w:val="00B01A10"/>
    <w:rsid w:val="00B01E02"/>
    <w:rsid w:val="00B02024"/>
    <w:rsid w:val="00B02083"/>
    <w:rsid w:val="00B02C96"/>
    <w:rsid w:val="00B03302"/>
    <w:rsid w:val="00B03485"/>
    <w:rsid w:val="00B03EC8"/>
    <w:rsid w:val="00B040AE"/>
    <w:rsid w:val="00B04146"/>
    <w:rsid w:val="00B0457F"/>
    <w:rsid w:val="00B04731"/>
    <w:rsid w:val="00B04899"/>
    <w:rsid w:val="00B04F15"/>
    <w:rsid w:val="00B04F73"/>
    <w:rsid w:val="00B052FD"/>
    <w:rsid w:val="00B05AAF"/>
    <w:rsid w:val="00B05CDE"/>
    <w:rsid w:val="00B06306"/>
    <w:rsid w:val="00B0631F"/>
    <w:rsid w:val="00B06995"/>
    <w:rsid w:val="00B06EF2"/>
    <w:rsid w:val="00B06FCB"/>
    <w:rsid w:val="00B07A0A"/>
    <w:rsid w:val="00B07F05"/>
    <w:rsid w:val="00B1002B"/>
    <w:rsid w:val="00B11889"/>
    <w:rsid w:val="00B119BD"/>
    <w:rsid w:val="00B11AE9"/>
    <w:rsid w:val="00B125FD"/>
    <w:rsid w:val="00B12622"/>
    <w:rsid w:val="00B12746"/>
    <w:rsid w:val="00B12987"/>
    <w:rsid w:val="00B12E0F"/>
    <w:rsid w:val="00B132B9"/>
    <w:rsid w:val="00B13302"/>
    <w:rsid w:val="00B133DE"/>
    <w:rsid w:val="00B13ABD"/>
    <w:rsid w:val="00B1479A"/>
    <w:rsid w:val="00B15E74"/>
    <w:rsid w:val="00B167CD"/>
    <w:rsid w:val="00B16923"/>
    <w:rsid w:val="00B16C30"/>
    <w:rsid w:val="00B17347"/>
    <w:rsid w:val="00B17408"/>
    <w:rsid w:val="00B1766C"/>
    <w:rsid w:val="00B2078F"/>
    <w:rsid w:val="00B207A7"/>
    <w:rsid w:val="00B20818"/>
    <w:rsid w:val="00B20C21"/>
    <w:rsid w:val="00B21A26"/>
    <w:rsid w:val="00B21B32"/>
    <w:rsid w:val="00B21B65"/>
    <w:rsid w:val="00B22430"/>
    <w:rsid w:val="00B22B74"/>
    <w:rsid w:val="00B233C7"/>
    <w:rsid w:val="00B2354C"/>
    <w:rsid w:val="00B2381E"/>
    <w:rsid w:val="00B23901"/>
    <w:rsid w:val="00B239C5"/>
    <w:rsid w:val="00B23A32"/>
    <w:rsid w:val="00B23AAE"/>
    <w:rsid w:val="00B23C16"/>
    <w:rsid w:val="00B23FF5"/>
    <w:rsid w:val="00B2448D"/>
    <w:rsid w:val="00B2479A"/>
    <w:rsid w:val="00B24962"/>
    <w:rsid w:val="00B24D7B"/>
    <w:rsid w:val="00B24DB0"/>
    <w:rsid w:val="00B2555F"/>
    <w:rsid w:val="00B2603A"/>
    <w:rsid w:val="00B26465"/>
    <w:rsid w:val="00B26575"/>
    <w:rsid w:val="00B26867"/>
    <w:rsid w:val="00B26B22"/>
    <w:rsid w:val="00B26EA3"/>
    <w:rsid w:val="00B26F3A"/>
    <w:rsid w:val="00B272D7"/>
    <w:rsid w:val="00B27569"/>
    <w:rsid w:val="00B27989"/>
    <w:rsid w:val="00B303E2"/>
    <w:rsid w:val="00B303E9"/>
    <w:rsid w:val="00B305B3"/>
    <w:rsid w:val="00B3081C"/>
    <w:rsid w:val="00B31011"/>
    <w:rsid w:val="00B32125"/>
    <w:rsid w:val="00B32512"/>
    <w:rsid w:val="00B32EEE"/>
    <w:rsid w:val="00B330EB"/>
    <w:rsid w:val="00B33492"/>
    <w:rsid w:val="00B3361A"/>
    <w:rsid w:val="00B33791"/>
    <w:rsid w:val="00B34539"/>
    <w:rsid w:val="00B34BC5"/>
    <w:rsid w:val="00B35194"/>
    <w:rsid w:val="00B35261"/>
    <w:rsid w:val="00B356A5"/>
    <w:rsid w:val="00B35A39"/>
    <w:rsid w:val="00B3609C"/>
    <w:rsid w:val="00B36486"/>
    <w:rsid w:val="00B36B41"/>
    <w:rsid w:val="00B37641"/>
    <w:rsid w:val="00B377A5"/>
    <w:rsid w:val="00B37B92"/>
    <w:rsid w:val="00B37BE3"/>
    <w:rsid w:val="00B37F5E"/>
    <w:rsid w:val="00B4084C"/>
    <w:rsid w:val="00B40C03"/>
    <w:rsid w:val="00B419FE"/>
    <w:rsid w:val="00B41A01"/>
    <w:rsid w:val="00B41B68"/>
    <w:rsid w:val="00B426A0"/>
    <w:rsid w:val="00B42CE8"/>
    <w:rsid w:val="00B42DC3"/>
    <w:rsid w:val="00B42EE8"/>
    <w:rsid w:val="00B430E8"/>
    <w:rsid w:val="00B437DD"/>
    <w:rsid w:val="00B44922"/>
    <w:rsid w:val="00B44C88"/>
    <w:rsid w:val="00B45584"/>
    <w:rsid w:val="00B458B1"/>
    <w:rsid w:val="00B45A2A"/>
    <w:rsid w:val="00B46845"/>
    <w:rsid w:val="00B46BED"/>
    <w:rsid w:val="00B518B0"/>
    <w:rsid w:val="00B51A5F"/>
    <w:rsid w:val="00B51CC4"/>
    <w:rsid w:val="00B526DF"/>
    <w:rsid w:val="00B528E1"/>
    <w:rsid w:val="00B530A6"/>
    <w:rsid w:val="00B532F3"/>
    <w:rsid w:val="00B533DF"/>
    <w:rsid w:val="00B5358D"/>
    <w:rsid w:val="00B535AC"/>
    <w:rsid w:val="00B535C6"/>
    <w:rsid w:val="00B53931"/>
    <w:rsid w:val="00B53980"/>
    <w:rsid w:val="00B53BC1"/>
    <w:rsid w:val="00B53CDF"/>
    <w:rsid w:val="00B53D52"/>
    <w:rsid w:val="00B54008"/>
    <w:rsid w:val="00B54450"/>
    <w:rsid w:val="00B5448A"/>
    <w:rsid w:val="00B544BA"/>
    <w:rsid w:val="00B54BD0"/>
    <w:rsid w:val="00B5555F"/>
    <w:rsid w:val="00B5561B"/>
    <w:rsid w:val="00B5594A"/>
    <w:rsid w:val="00B55A9B"/>
    <w:rsid w:val="00B55BA0"/>
    <w:rsid w:val="00B55C87"/>
    <w:rsid w:val="00B55FB2"/>
    <w:rsid w:val="00B5631B"/>
    <w:rsid w:val="00B563F2"/>
    <w:rsid w:val="00B568EA"/>
    <w:rsid w:val="00B56E4B"/>
    <w:rsid w:val="00B57890"/>
    <w:rsid w:val="00B6003B"/>
    <w:rsid w:val="00B60173"/>
    <w:rsid w:val="00B6043B"/>
    <w:rsid w:val="00B60689"/>
    <w:rsid w:val="00B6111B"/>
    <w:rsid w:val="00B6161A"/>
    <w:rsid w:val="00B61E7F"/>
    <w:rsid w:val="00B61F7A"/>
    <w:rsid w:val="00B6236B"/>
    <w:rsid w:val="00B6278F"/>
    <w:rsid w:val="00B62C9C"/>
    <w:rsid w:val="00B62DDA"/>
    <w:rsid w:val="00B633EE"/>
    <w:rsid w:val="00B646FC"/>
    <w:rsid w:val="00B64709"/>
    <w:rsid w:val="00B64CC4"/>
    <w:rsid w:val="00B651D0"/>
    <w:rsid w:val="00B65279"/>
    <w:rsid w:val="00B6535A"/>
    <w:rsid w:val="00B65427"/>
    <w:rsid w:val="00B654D3"/>
    <w:rsid w:val="00B65CB3"/>
    <w:rsid w:val="00B66652"/>
    <w:rsid w:val="00B666A7"/>
    <w:rsid w:val="00B66F76"/>
    <w:rsid w:val="00B6733A"/>
    <w:rsid w:val="00B673B0"/>
    <w:rsid w:val="00B673FA"/>
    <w:rsid w:val="00B67403"/>
    <w:rsid w:val="00B679DF"/>
    <w:rsid w:val="00B7113F"/>
    <w:rsid w:val="00B7147A"/>
    <w:rsid w:val="00B71ACB"/>
    <w:rsid w:val="00B722D8"/>
    <w:rsid w:val="00B72F90"/>
    <w:rsid w:val="00B73042"/>
    <w:rsid w:val="00B73096"/>
    <w:rsid w:val="00B73978"/>
    <w:rsid w:val="00B73DF9"/>
    <w:rsid w:val="00B74648"/>
    <w:rsid w:val="00B74E3A"/>
    <w:rsid w:val="00B74E75"/>
    <w:rsid w:val="00B7516B"/>
    <w:rsid w:val="00B75192"/>
    <w:rsid w:val="00B7539D"/>
    <w:rsid w:val="00B75676"/>
    <w:rsid w:val="00B75C0A"/>
    <w:rsid w:val="00B7688A"/>
    <w:rsid w:val="00B76CD1"/>
    <w:rsid w:val="00B76DA2"/>
    <w:rsid w:val="00B76E1C"/>
    <w:rsid w:val="00B76EAC"/>
    <w:rsid w:val="00B7710A"/>
    <w:rsid w:val="00B77CE4"/>
    <w:rsid w:val="00B801A0"/>
    <w:rsid w:val="00B802A6"/>
    <w:rsid w:val="00B805BE"/>
    <w:rsid w:val="00B808CB"/>
    <w:rsid w:val="00B81434"/>
    <w:rsid w:val="00B81794"/>
    <w:rsid w:val="00B81F1F"/>
    <w:rsid w:val="00B8268F"/>
    <w:rsid w:val="00B8276D"/>
    <w:rsid w:val="00B8291E"/>
    <w:rsid w:val="00B82D38"/>
    <w:rsid w:val="00B83054"/>
    <w:rsid w:val="00B83AA6"/>
    <w:rsid w:val="00B83F18"/>
    <w:rsid w:val="00B83F5C"/>
    <w:rsid w:val="00B84E20"/>
    <w:rsid w:val="00B85060"/>
    <w:rsid w:val="00B85278"/>
    <w:rsid w:val="00B868A5"/>
    <w:rsid w:val="00B873BB"/>
    <w:rsid w:val="00B8772F"/>
    <w:rsid w:val="00B87AFD"/>
    <w:rsid w:val="00B90288"/>
    <w:rsid w:val="00B90470"/>
    <w:rsid w:val="00B90932"/>
    <w:rsid w:val="00B909BC"/>
    <w:rsid w:val="00B90E8D"/>
    <w:rsid w:val="00B91872"/>
    <w:rsid w:val="00B91D69"/>
    <w:rsid w:val="00B91F62"/>
    <w:rsid w:val="00B9252E"/>
    <w:rsid w:val="00B92940"/>
    <w:rsid w:val="00B92B18"/>
    <w:rsid w:val="00B931D2"/>
    <w:rsid w:val="00B93365"/>
    <w:rsid w:val="00B9339A"/>
    <w:rsid w:val="00B93B29"/>
    <w:rsid w:val="00B94544"/>
    <w:rsid w:val="00B949FF"/>
    <w:rsid w:val="00B94BF2"/>
    <w:rsid w:val="00B95049"/>
    <w:rsid w:val="00B955C8"/>
    <w:rsid w:val="00B95705"/>
    <w:rsid w:val="00B95CC3"/>
    <w:rsid w:val="00B961D8"/>
    <w:rsid w:val="00B9657C"/>
    <w:rsid w:val="00B96AC0"/>
    <w:rsid w:val="00B97254"/>
    <w:rsid w:val="00B9789B"/>
    <w:rsid w:val="00B978BC"/>
    <w:rsid w:val="00BA09E5"/>
    <w:rsid w:val="00BA0BEE"/>
    <w:rsid w:val="00BA0C7F"/>
    <w:rsid w:val="00BA0D5D"/>
    <w:rsid w:val="00BA132F"/>
    <w:rsid w:val="00BA1553"/>
    <w:rsid w:val="00BA1817"/>
    <w:rsid w:val="00BA1866"/>
    <w:rsid w:val="00BA18F6"/>
    <w:rsid w:val="00BA1950"/>
    <w:rsid w:val="00BA1EDE"/>
    <w:rsid w:val="00BA2119"/>
    <w:rsid w:val="00BA26B3"/>
    <w:rsid w:val="00BA340F"/>
    <w:rsid w:val="00BA35C1"/>
    <w:rsid w:val="00BA3A74"/>
    <w:rsid w:val="00BA3FAD"/>
    <w:rsid w:val="00BA4017"/>
    <w:rsid w:val="00BA413A"/>
    <w:rsid w:val="00BA41FA"/>
    <w:rsid w:val="00BA4554"/>
    <w:rsid w:val="00BA4858"/>
    <w:rsid w:val="00BA49E3"/>
    <w:rsid w:val="00BA53BB"/>
    <w:rsid w:val="00BA5644"/>
    <w:rsid w:val="00BA5F96"/>
    <w:rsid w:val="00BA6024"/>
    <w:rsid w:val="00BA62F6"/>
    <w:rsid w:val="00BA6388"/>
    <w:rsid w:val="00BA6788"/>
    <w:rsid w:val="00BA67D6"/>
    <w:rsid w:val="00BA6EF4"/>
    <w:rsid w:val="00BA7037"/>
    <w:rsid w:val="00BA7123"/>
    <w:rsid w:val="00BA73C8"/>
    <w:rsid w:val="00BA78E1"/>
    <w:rsid w:val="00BB01E5"/>
    <w:rsid w:val="00BB0FFE"/>
    <w:rsid w:val="00BB1414"/>
    <w:rsid w:val="00BB1716"/>
    <w:rsid w:val="00BB2182"/>
    <w:rsid w:val="00BB2CA1"/>
    <w:rsid w:val="00BB3C7E"/>
    <w:rsid w:val="00BB4493"/>
    <w:rsid w:val="00BB4B59"/>
    <w:rsid w:val="00BB4D24"/>
    <w:rsid w:val="00BB505E"/>
    <w:rsid w:val="00BB5A73"/>
    <w:rsid w:val="00BB5B6B"/>
    <w:rsid w:val="00BB5C68"/>
    <w:rsid w:val="00BB5C99"/>
    <w:rsid w:val="00BB5E2D"/>
    <w:rsid w:val="00BB6268"/>
    <w:rsid w:val="00BB6C31"/>
    <w:rsid w:val="00BB72CE"/>
    <w:rsid w:val="00BB7D6D"/>
    <w:rsid w:val="00BC047C"/>
    <w:rsid w:val="00BC048E"/>
    <w:rsid w:val="00BC0965"/>
    <w:rsid w:val="00BC18D4"/>
    <w:rsid w:val="00BC199D"/>
    <w:rsid w:val="00BC26F7"/>
    <w:rsid w:val="00BC275A"/>
    <w:rsid w:val="00BC2B1B"/>
    <w:rsid w:val="00BC2BF1"/>
    <w:rsid w:val="00BC2C40"/>
    <w:rsid w:val="00BC2E2F"/>
    <w:rsid w:val="00BC3532"/>
    <w:rsid w:val="00BC368D"/>
    <w:rsid w:val="00BC39A4"/>
    <w:rsid w:val="00BC430E"/>
    <w:rsid w:val="00BC4313"/>
    <w:rsid w:val="00BC4314"/>
    <w:rsid w:val="00BC4633"/>
    <w:rsid w:val="00BC4768"/>
    <w:rsid w:val="00BC58BB"/>
    <w:rsid w:val="00BC5E73"/>
    <w:rsid w:val="00BC60C9"/>
    <w:rsid w:val="00BC6661"/>
    <w:rsid w:val="00BC7080"/>
    <w:rsid w:val="00BC74D5"/>
    <w:rsid w:val="00BD003A"/>
    <w:rsid w:val="00BD00AB"/>
    <w:rsid w:val="00BD097C"/>
    <w:rsid w:val="00BD10F7"/>
    <w:rsid w:val="00BD13CE"/>
    <w:rsid w:val="00BD1439"/>
    <w:rsid w:val="00BD1CA1"/>
    <w:rsid w:val="00BD1CDF"/>
    <w:rsid w:val="00BD1D02"/>
    <w:rsid w:val="00BD1EDE"/>
    <w:rsid w:val="00BD2368"/>
    <w:rsid w:val="00BD279B"/>
    <w:rsid w:val="00BD2BBA"/>
    <w:rsid w:val="00BD2BEB"/>
    <w:rsid w:val="00BD3336"/>
    <w:rsid w:val="00BD3375"/>
    <w:rsid w:val="00BD3599"/>
    <w:rsid w:val="00BD3814"/>
    <w:rsid w:val="00BD3D5D"/>
    <w:rsid w:val="00BD3E75"/>
    <w:rsid w:val="00BD44E0"/>
    <w:rsid w:val="00BD4808"/>
    <w:rsid w:val="00BD48C3"/>
    <w:rsid w:val="00BD5502"/>
    <w:rsid w:val="00BD667F"/>
    <w:rsid w:val="00BD6B5A"/>
    <w:rsid w:val="00BD6D71"/>
    <w:rsid w:val="00BD7015"/>
    <w:rsid w:val="00BD7418"/>
    <w:rsid w:val="00BD75B7"/>
    <w:rsid w:val="00BD7DEA"/>
    <w:rsid w:val="00BD7E81"/>
    <w:rsid w:val="00BE01FD"/>
    <w:rsid w:val="00BE0507"/>
    <w:rsid w:val="00BE0707"/>
    <w:rsid w:val="00BE0813"/>
    <w:rsid w:val="00BE0B9F"/>
    <w:rsid w:val="00BE0C68"/>
    <w:rsid w:val="00BE0FB2"/>
    <w:rsid w:val="00BE1235"/>
    <w:rsid w:val="00BE146E"/>
    <w:rsid w:val="00BE189E"/>
    <w:rsid w:val="00BE1A8C"/>
    <w:rsid w:val="00BE1FCD"/>
    <w:rsid w:val="00BE2062"/>
    <w:rsid w:val="00BE2316"/>
    <w:rsid w:val="00BE23D5"/>
    <w:rsid w:val="00BE33A5"/>
    <w:rsid w:val="00BE3552"/>
    <w:rsid w:val="00BE4EB5"/>
    <w:rsid w:val="00BE5054"/>
    <w:rsid w:val="00BE562A"/>
    <w:rsid w:val="00BE5F63"/>
    <w:rsid w:val="00BE62F3"/>
    <w:rsid w:val="00BE6A91"/>
    <w:rsid w:val="00BE6AB5"/>
    <w:rsid w:val="00BE6ED3"/>
    <w:rsid w:val="00BE708A"/>
    <w:rsid w:val="00BE70FF"/>
    <w:rsid w:val="00BE743C"/>
    <w:rsid w:val="00BE76B7"/>
    <w:rsid w:val="00BE78B1"/>
    <w:rsid w:val="00BE7C3A"/>
    <w:rsid w:val="00BF000E"/>
    <w:rsid w:val="00BF01F0"/>
    <w:rsid w:val="00BF06EE"/>
    <w:rsid w:val="00BF0AEF"/>
    <w:rsid w:val="00BF0AF5"/>
    <w:rsid w:val="00BF1042"/>
    <w:rsid w:val="00BF1407"/>
    <w:rsid w:val="00BF186E"/>
    <w:rsid w:val="00BF18A3"/>
    <w:rsid w:val="00BF1F85"/>
    <w:rsid w:val="00BF2094"/>
    <w:rsid w:val="00BF2512"/>
    <w:rsid w:val="00BF297B"/>
    <w:rsid w:val="00BF39D5"/>
    <w:rsid w:val="00BF42DC"/>
    <w:rsid w:val="00BF491A"/>
    <w:rsid w:val="00BF5510"/>
    <w:rsid w:val="00BF583D"/>
    <w:rsid w:val="00BF5D89"/>
    <w:rsid w:val="00BF63BE"/>
    <w:rsid w:val="00BF663A"/>
    <w:rsid w:val="00BF7658"/>
    <w:rsid w:val="00BF7706"/>
    <w:rsid w:val="00BF7F93"/>
    <w:rsid w:val="00BF7FA6"/>
    <w:rsid w:val="00C00A8D"/>
    <w:rsid w:val="00C0102E"/>
    <w:rsid w:val="00C014B5"/>
    <w:rsid w:val="00C016E6"/>
    <w:rsid w:val="00C01E8E"/>
    <w:rsid w:val="00C01F87"/>
    <w:rsid w:val="00C01F8A"/>
    <w:rsid w:val="00C027B0"/>
    <w:rsid w:val="00C030B4"/>
    <w:rsid w:val="00C03370"/>
    <w:rsid w:val="00C034BC"/>
    <w:rsid w:val="00C03830"/>
    <w:rsid w:val="00C04037"/>
    <w:rsid w:val="00C04712"/>
    <w:rsid w:val="00C04AC0"/>
    <w:rsid w:val="00C05158"/>
    <w:rsid w:val="00C053BC"/>
    <w:rsid w:val="00C058FD"/>
    <w:rsid w:val="00C05F0F"/>
    <w:rsid w:val="00C066E1"/>
    <w:rsid w:val="00C0673D"/>
    <w:rsid w:val="00C06793"/>
    <w:rsid w:val="00C069C9"/>
    <w:rsid w:val="00C06B42"/>
    <w:rsid w:val="00C06CD0"/>
    <w:rsid w:val="00C07312"/>
    <w:rsid w:val="00C0768D"/>
    <w:rsid w:val="00C1029E"/>
    <w:rsid w:val="00C110CB"/>
    <w:rsid w:val="00C111F2"/>
    <w:rsid w:val="00C11264"/>
    <w:rsid w:val="00C1177B"/>
    <w:rsid w:val="00C117D9"/>
    <w:rsid w:val="00C1198C"/>
    <w:rsid w:val="00C11CBE"/>
    <w:rsid w:val="00C1232A"/>
    <w:rsid w:val="00C1287B"/>
    <w:rsid w:val="00C128AC"/>
    <w:rsid w:val="00C12EF3"/>
    <w:rsid w:val="00C12F5C"/>
    <w:rsid w:val="00C12FF8"/>
    <w:rsid w:val="00C132D5"/>
    <w:rsid w:val="00C13755"/>
    <w:rsid w:val="00C13CFB"/>
    <w:rsid w:val="00C14205"/>
    <w:rsid w:val="00C1480B"/>
    <w:rsid w:val="00C14D8F"/>
    <w:rsid w:val="00C14F84"/>
    <w:rsid w:val="00C150FA"/>
    <w:rsid w:val="00C1527C"/>
    <w:rsid w:val="00C1538A"/>
    <w:rsid w:val="00C15968"/>
    <w:rsid w:val="00C15F7E"/>
    <w:rsid w:val="00C1606F"/>
    <w:rsid w:val="00C1677C"/>
    <w:rsid w:val="00C173E5"/>
    <w:rsid w:val="00C17F6E"/>
    <w:rsid w:val="00C20339"/>
    <w:rsid w:val="00C20477"/>
    <w:rsid w:val="00C208C7"/>
    <w:rsid w:val="00C20D44"/>
    <w:rsid w:val="00C213CA"/>
    <w:rsid w:val="00C214C9"/>
    <w:rsid w:val="00C2170C"/>
    <w:rsid w:val="00C21FA3"/>
    <w:rsid w:val="00C222C2"/>
    <w:rsid w:val="00C223CC"/>
    <w:rsid w:val="00C2287A"/>
    <w:rsid w:val="00C22B68"/>
    <w:rsid w:val="00C22CA3"/>
    <w:rsid w:val="00C23640"/>
    <w:rsid w:val="00C23A74"/>
    <w:rsid w:val="00C23E4B"/>
    <w:rsid w:val="00C2457A"/>
    <w:rsid w:val="00C2485D"/>
    <w:rsid w:val="00C2491D"/>
    <w:rsid w:val="00C24A4F"/>
    <w:rsid w:val="00C25095"/>
    <w:rsid w:val="00C2532B"/>
    <w:rsid w:val="00C260B4"/>
    <w:rsid w:val="00C26181"/>
    <w:rsid w:val="00C27153"/>
    <w:rsid w:val="00C27300"/>
    <w:rsid w:val="00C27F4B"/>
    <w:rsid w:val="00C30190"/>
    <w:rsid w:val="00C308F1"/>
    <w:rsid w:val="00C3097B"/>
    <w:rsid w:val="00C30E16"/>
    <w:rsid w:val="00C317D3"/>
    <w:rsid w:val="00C31C5E"/>
    <w:rsid w:val="00C3235B"/>
    <w:rsid w:val="00C32592"/>
    <w:rsid w:val="00C32872"/>
    <w:rsid w:val="00C32FA5"/>
    <w:rsid w:val="00C33242"/>
    <w:rsid w:val="00C335C9"/>
    <w:rsid w:val="00C33A65"/>
    <w:rsid w:val="00C3425E"/>
    <w:rsid w:val="00C3471F"/>
    <w:rsid w:val="00C34A74"/>
    <w:rsid w:val="00C34E94"/>
    <w:rsid w:val="00C350B2"/>
    <w:rsid w:val="00C353A8"/>
    <w:rsid w:val="00C35427"/>
    <w:rsid w:val="00C35540"/>
    <w:rsid w:val="00C35EA6"/>
    <w:rsid w:val="00C3614A"/>
    <w:rsid w:val="00C36219"/>
    <w:rsid w:val="00C36293"/>
    <w:rsid w:val="00C369EA"/>
    <w:rsid w:val="00C36D73"/>
    <w:rsid w:val="00C36EB2"/>
    <w:rsid w:val="00C37116"/>
    <w:rsid w:val="00C377E2"/>
    <w:rsid w:val="00C37A63"/>
    <w:rsid w:val="00C40C88"/>
    <w:rsid w:val="00C40EC7"/>
    <w:rsid w:val="00C40F86"/>
    <w:rsid w:val="00C413D5"/>
    <w:rsid w:val="00C4147E"/>
    <w:rsid w:val="00C41707"/>
    <w:rsid w:val="00C4177A"/>
    <w:rsid w:val="00C418C1"/>
    <w:rsid w:val="00C420EF"/>
    <w:rsid w:val="00C42363"/>
    <w:rsid w:val="00C424C2"/>
    <w:rsid w:val="00C429AB"/>
    <w:rsid w:val="00C429CB"/>
    <w:rsid w:val="00C42B8B"/>
    <w:rsid w:val="00C42CDC"/>
    <w:rsid w:val="00C433F3"/>
    <w:rsid w:val="00C434C6"/>
    <w:rsid w:val="00C43639"/>
    <w:rsid w:val="00C43B1F"/>
    <w:rsid w:val="00C43E38"/>
    <w:rsid w:val="00C4459B"/>
    <w:rsid w:val="00C44790"/>
    <w:rsid w:val="00C448B2"/>
    <w:rsid w:val="00C44955"/>
    <w:rsid w:val="00C44D33"/>
    <w:rsid w:val="00C45865"/>
    <w:rsid w:val="00C45DBF"/>
    <w:rsid w:val="00C46045"/>
    <w:rsid w:val="00C46195"/>
    <w:rsid w:val="00C465C3"/>
    <w:rsid w:val="00C468FF"/>
    <w:rsid w:val="00C469BA"/>
    <w:rsid w:val="00C47725"/>
    <w:rsid w:val="00C479B6"/>
    <w:rsid w:val="00C50144"/>
    <w:rsid w:val="00C503C3"/>
    <w:rsid w:val="00C503D7"/>
    <w:rsid w:val="00C50885"/>
    <w:rsid w:val="00C50A99"/>
    <w:rsid w:val="00C50B2A"/>
    <w:rsid w:val="00C50FD0"/>
    <w:rsid w:val="00C51227"/>
    <w:rsid w:val="00C51843"/>
    <w:rsid w:val="00C519BF"/>
    <w:rsid w:val="00C51A87"/>
    <w:rsid w:val="00C52F58"/>
    <w:rsid w:val="00C53099"/>
    <w:rsid w:val="00C5366A"/>
    <w:rsid w:val="00C539F3"/>
    <w:rsid w:val="00C54485"/>
    <w:rsid w:val="00C544DA"/>
    <w:rsid w:val="00C54CB6"/>
    <w:rsid w:val="00C555BE"/>
    <w:rsid w:val="00C559C9"/>
    <w:rsid w:val="00C56CB7"/>
    <w:rsid w:val="00C572ED"/>
    <w:rsid w:val="00C576D5"/>
    <w:rsid w:val="00C6028F"/>
    <w:rsid w:val="00C60453"/>
    <w:rsid w:val="00C608C9"/>
    <w:rsid w:val="00C60ECE"/>
    <w:rsid w:val="00C611B6"/>
    <w:rsid w:val="00C613C7"/>
    <w:rsid w:val="00C615CC"/>
    <w:rsid w:val="00C61CE9"/>
    <w:rsid w:val="00C620A5"/>
    <w:rsid w:val="00C625B3"/>
    <w:rsid w:val="00C626D5"/>
    <w:rsid w:val="00C62787"/>
    <w:rsid w:val="00C62B26"/>
    <w:rsid w:val="00C62EE1"/>
    <w:rsid w:val="00C62F08"/>
    <w:rsid w:val="00C63303"/>
    <w:rsid w:val="00C63870"/>
    <w:rsid w:val="00C63B72"/>
    <w:rsid w:val="00C63C26"/>
    <w:rsid w:val="00C64108"/>
    <w:rsid w:val="00C64131"/>
    <w:rsid w:val="00C646FB"/>
    <w:rsid w:val="00C647B4"/>
    <w:rsid w:val="00C651A1"/>
    <w:rsid w:val="00C65F79"/>
    <w:rsid w:val="00C66011"/>
    <w:rsid w:val="00C6621D"/>
    <w:rsid w:val="00C66EC7"/>
    <w:rsid w:val="00C66F38"/>
    <w:rsid w:val="00C674EB"/>
    <w:rsid w:val="00C67529"/>
    <w:rsid w:val="00C700D6"/>
    <w:rsid w:val="00C70138"/>
    <w:rsid w:val="00C70557"/>
    <w:rsid w:val="00C705F2"/>
    <w:rsid w:val="00C708D5"/>
    <w:rsid w:val="00C70C79"/>
    <w:rsid w:val="00C70CCB"/>
    <w:rsid w:val="00C70CEC"/>
    <w:rsid w:val="00C70DF0"/>
    <w:rsid w:val="00C70E9B"/>
    <w:rsid w:val="00C71512"/>
    <w:rsid w:val="00C71A2D"/>
    <w:rsid w:val="00C71A7C"/>
    <w:rsid w:val="00C71E38"/>
    <w:rsid w:val="00C721C0"/>
    <w:rsid w:val="00C72951"/>
    <w:rsid w:val="00C72A00"/>
    <w:rsid w:val="00C72AB1"/>
    <w:rsid w:val="00C733CF"/>
    <w:rsid w:val="00C737AD"/>
    <w:rsid w:val="00C73F1A"/>
    <w:rsid w:val="00C74331"/>
    <w:rsid w:val="00C74CF6"/>
    <w:rsid w:val="00C74DFF"/>
    <w:rsid w:val="00C75253"/>
    <w:rsid w:val="00C75882"/>
    <w:rsid w:val="00C75A76"/>
    <w:rsid w:val="00C75AF0"/>
    <w:rsid w:val="00C75B11"/>
    <w:rsid w:val="00C75DA5"/>
    <w:rsid w:val="00C761D6"/>
    <w:rsid w:val="00C76B33"/>
    <w:rsid w:val="00C76BD9"/>
    <w:rsid w:val="00C77600"/>
    <w:rsid w:val="00C779FD"/>
    <w:rsid w:val="00C804A4"/>
    <w:rsid w:val="00C804E8"/>
    <w:rsid w:val="00C806A5"/>
    <w:rsid w:val="00C80A54"/>
    <w:rsid w:val="00C81202"/>
    <w:rsid w:val="00C81241"/>
    <w:rsid w:val="00C813DE"/>
    <w:rsid w:val="00C81559"/>
    <w:rsid w:val="00C81FBD"/>
    <w:rsid w:val="00C82030"/>
    <w:rsid w:val="00C82F53"/>
    <w:rsid w:val="00C838CA"/>
    <w:rsid w:val="00C83C78"/>
    <w:rsid w:val="00C83E6F"/>
    <w:rsid w:val="00C845E0"/>
    <w:rsid w:val="00C84A21"/>
    <w:rsid w:val="00C84B5F"/>
    <w:rsid w:val="00C851E0"/>
    <w:rsid w:val="00C85B7F"/>
    <w:rsid w:val="00C8669D"/>
    <w:rsid w:val="00C86E97"/>
    <w:rsid w:val="00C878D3"/>
    <w:rsid w:val="00C87AC3"/>
    <w:rsid w:val="00C87E80"/>
    <w:rsid w:val="00C9022B"/>
    <w:rsid w:val="00C9031D"/>
    <w:rsid w:val="00C9039B"/>
    <w:rsid w:val="00C90582"/>
    <w:rsid w:val="00C90733"/>
    <w:rsid w:val="00C907D0"/>
    <w:rsid w:val="00C91419"/>
    <w:rsid w:val="00C91507"/>
    <w:rsid w:val="00C9153E"/>
    <w:rsid w:val="00C91990"/>
    <w:rsid w:val="00C91C14"/>
    <w:rsid w:val="00C927AA"/>
    <w:rsid w:val="00C92C00"/>
    <w:rsid w:val="00C9357F"/>
    <w:rsid w:val="00C93939"/>
    <w:rsid w:val="00C93970"/>
    <w:rsid w:val="00C945B3"/>
    <w:rsid w:val="00C94F7E"/>
    <w:rsid w:val="00C9571C"/>
    <w:rsid w:val="00C960DE"/>
    <w:rsid w:val="00C96233"/>
    <w:rsid w:val="00C96BB3"/>
    <w:rsid w:val="00C96CE1"/>
    <w:rsid w:val="00C96D0A"/>
    <w:rsid w:val="00C96FC6"/>
    <w:rsid w:val="00CA0BCB"/>
    <w:rsid w:val="00CA0E96"/>
    <w:rsid w:val="00CA1129"/>
    <w:rsid w:val="00CA1851"/>
    <w:rsid w:val="00CA1BEF"/>
    <w:rsid w:val="00CA209B"/>
    <w:rsid w:val="00CA20C2"/>
    <w:rsid w:val="00CA2257"/>
    <w:rsid w:val="00CA265B"/>
    <w:rsid w:val="00CA2877"/>
    <w:rsid w:val="00CA2C44"/>
    <w:rsid w:val="00CA2D57"/>
    <w:rsid w:val="00CA2DFE"/>
    <w:rsid w:val="00CA32EF"/>
    <w:rsid w:val="00CA3894"/>
    <w:rsid w:val="00CA464D"/>
    <w:rsid w:val="00CA49A4"/>
    <w:rsid w:val="00CA49E1"/>
    <w:rsid w:val="00CA4C76"/>
    <w:rsid w:val="00CA4CBB"/>
    <w:rsid w:val="00CA5141"/>
    <w:rsid w:val="00CA56F3"/>
    <w:rsid w:val="00CA5789"/>
    <w:rsid w:val="00CA5C77"/>
    <w:rsid w:val="00CA6483"/>
    <w:rsid w:val="00CA684E"/>
    <w:rsid w:val="00CA6ADA"/>
    <w:rsid w:val="00CA7C37"/>
    <w:rsid w:val="00CA7FBB"/>
    <w:rsid w:val="00CB0317"/>
    <w:rsid w:val="00CB05D5"/>
    <w:rsid w:val="00CB05DB"/>
    <w:rsid w:val="00CB06B2"/>
    <w:rsid w:val="00CB0A5F"/>
    <w:rsid w:val="00CB0B4D"/>
    <w:rsid w:val="00CB0C6E"/>
    <w:rsid w:val="00CB0D24"/>
    <w:rsid w:val="00CB0E0A"/>
    <w:rsid w:val="00CB0E69"/>
    <w:rsid w:val="00CB1DE2"/>
    <w:rsid w:val="00CB1E4F"/>
    <w:rsid w:val="00CB2C39"/>
    <w:rsid w:val="00CB2D5C"/>
    <w:rsid w:val="00CB3014"/>
    <w:rsid w:val="00CB3CAD"/>
    <w:rsid w:val="00CB4186"/>
    <w:rsid w:val="00CB4333"/>
    <w:rsid w:val="00CB451C"/>
    <w:rsid w:val="00CB60AF"/>
    <w:rsid w:val="00CB6EE4"/>
    <w:rsid w:val="00CB70E2"/>
    <w:rsid w:val="00CB71A1"/>
    <w:rsid w:val="00CB7E40"/>
    <w:rsid w:val="00CC00C2"/>
    <w:rsid w:val="00CC01E3"/>
    <w:rsid w:val="00CC03F6"/>
    <w:rsid w:val="00CC061A"/>
    <w:rsid w:val="00CC10EF"/>
    <w:rsid w:val="00CC1285"/>
    <w:rsid w:val="00CC12AC"/>
    <w:rsid w:val="00CC169F"/>
    <w:rsid w:val="00CC1A08"/>
    <w:rsid w:val="00CC1BB0"/>
    <w:rsid w:val="00CC1FF3"/>
    <w:rsid w:val="00CC27FB"/>
    <w:rsid w:val="00CC280E"/>
    <w:rsid w:val="00CC2987"/>
    <w:rsid w:val="00CC2D75"/>
    <w:rsid w:val="00CC2DFB"/>
    <w:rsid w:val="00CC3281"/>
    <w:rsid w:val="00CC362D"/>
    <w:rsid w:val="00CC4754"/>
    <w:rsid w:val="00CC4F51"/>
    <w:rsid w:val="00CC5077"/>
    <w:rsid w:val="00CC50FB"/>
    <w:rsid w:val="00CC5557"/>
    <w:rsid w:val="00CC557C"/>
    <w:rsid w:val="00CC5587"/>
    <w:rsid w:val="00CC56AE"/>
    <w:rsid w:val="00CC57B3"/>
    <w:rsid w:val="00CC57E5"/>
    <w:rsid w:val="00CC5B7D"/>
    <w:rsid w:val="00CC611E"/>
    <w:rsid w:val="00CC6D03"/>
    <w:rsid w:val="00CC6F9F"/>
    <w:rsid w:val="00CC7331"/>
    <w:rsid w:val="00CC7FCC"/>
    <w:rsid w:val="00CD0993"/>
    <w:rsid w:val="00CD0AF7"/>
    <w:rsid w:val="00CD138A"/>
    <w:rsid w:val="00CD1882"/>
    <w:rsid w:val="00CD1909"/>
    <w:rsid w:val="00CD1D36"/>
    <w:rsid w:val="00CD28A5"/>
    <w:rsid w:val="00CD35AB"/>
    <w:rsid w:val="00CD5504"/>
    <w:rsid w:val="00CD560D"/>
    <w:rsid w:val="00CD5614"/>
    <w:rsid w:val="00CD5A86"/>
    <w:rsid w:val="00CD5CE6"/>
    <w:rsid w:val="00CD5E58"/>
    <w:rsid w:val="00CD6097"/>
    <w:rsid w:val="00CD638D"/>
    <w:rsid w:val="00CD6C0E"/>
    <w:rsid w:val="00CD6E92"/>
    <w:rsid w:val="00CD6F2E"/>
    <w:rsid w:val="00CD78BE"/>
    <w:rsid w:val="00CE0007"/>
    <w:rsid w:val="00CE0389"/>
    <w:rsid w:val="00CE04AE"/>
    <w:rsid w:val="00CE0ECE"/>
    <w:rsid w:val="00CE18F5"/>
    <w:rsid w:val="00CE2203"/>
    <w:rsid w:val="00CE2528"/>
    <w:rsid w:val="00CE2B13"/>
    <w:rsid w:val="00CE2F22"/>
    <w:rsid w:val="00CE34A7"/>
    <w:rsid w:val="00CE34DE"/>
    <w:rsid w:val="00CE35CF"/>
    <w:rsid w:val="00CE3B68"/>
    <w:rsid w:val="00CE3E94"/>
    <w:rsid w:val="00CE4133"/>
    <w:rsid w:val="00CE444F"/>
    <w:rsid w:val="00CE57A5"/>
    <w:rsid w:val="00CE5A10"/>
    <w:rsid w:val="00CE64D5"/>
    <w:rsid w:val="00CE6664"/>
    <w:rsid w:val="00CE6801"/>
    <w:rsid w:val="00CE7583"/>
    <w:rsid w:val="00CE7805"/>
    <w:rsid w:val="00CF1691"/>
    <w:rsid w:val="00CF23B5"/>
    <w:rsid w:val="00CF2B61"/>
    <w:rsid w:val="00CF2E4B"/>
    <w:rsid w:val="00CF3860"/>
    <w:rsid w:val="00CF3ACF"/>
    <w:rsid w:val="00CF3CCC"/>
    <w:rsid w:val="00CF4019"/>
    <w:rsid w:val="00CF4088"/>
    <w:rsid w:val="00CF46F2"/>
    <w:rsid w:val="00CF47D6"/>
    <w:rsid w:val="00CF4C65"/>
    <w:rsid w:val="00CF4FCC"/>
    <w:rsid w:val="00CF522D"/>
    <w:rsid w:val="00CF54D2"/>
    <w:rsid w:val="00CF5ACE"/>
    <w:rsid w:val="00CF5AFE"/>
    <w:rsid w:val="00CF5CC5"/>
    <w:rsid w:val="00CF5EF1"/>
    <w:rsid w:val="00CF6253"/>
    <w:rsid w:val="00CF65AF"/>
    <w:rsid w:val="00CF66C5"/>
    <w:rsid w:val="00CF68E3"/>
    <w:rsid w:val="00CF7699"/>
    <w:rsid w:val="00CF7740"/>
    <w:rsid w:val="00CF7A36"/>
    <w:rsid w:val="00CF7BCD"/>
    <w:rsid w:val="00CF7E4E"/>
    <w:rsid w:val="00D00306"/>
    <w:rsid w:val="00D00BEA"/>
    <w:rsid w:val="00D01357"/>
    <w:rsid w:val="00D0147F"/>
    <w:rsid w:val="00D02E2E"/>
    <w:rsid w:val="00D034F7"/>
    <w:rsid w:val="00D03E12"/>
    <w:rsid w:val="00D03FE2"/>
    <w:rsid w:val="00D042FB"/>
    <w:rsid w:val="00D0430B"/>
    <w:rsid w:val="00D0447E"/>
    <w:rsid w:val="00D04506"/>
    <w:rsid w:val="00D048A0"/>
    <w:rsid w:val="00D04B05"/>
    <w:rsid w:val="00D05739"/>
    <w:rsid w:val="00D06023"/>
    <w:rsid w:val="00D06370"/>
    <w:rsid w:val="00D06F0D"/>
    <w:rsid w:val="00D071F8"/>
    <w:rsid w:val="00D07497"/>
    <w:rsid w:val="00D07784"/>
    <w:rsid w:val="00D07FDA"/>
    <w:rsid w:val="00D10C84"/>
    <w:rsid w:val="00D114B6"/>
    <w:rsid w:val="00D12238"/>
    <w:rsid w:val="00D1249D"/>
    <w:rsid w:val="00D12768"/>
    <w:rsid w:val="00D13F8E"/>
    <w:rsid w:val="00D13FA2"/>
    <w:rsid w:val="00D14BC0"/>
    <w:rsid w:val="00D14D2B"/>
    <w:rsid w:val="00D162E1"/>
    <w:rsid w:val="00D168D5"/>
    <w:rsid w:val="00D16A6C"/>
    <w:rsid w:val="00D16D4A"/>
    <w:rsid w:val="00D16EC5"/>
    <w:rsid w:val="00D16EDB"/>
    <w:rsid w:val="00D20519"/>
    <w:rsid w:val="00D2084B"/>
    <w:rsid w:val="00D20874"/>
    <w:rsid w:val="00D20BAF"/>
    <w:rsid w:val="00D21233"/>
    <w:rsid w:val="00D21486"/>
    <w:rsid w:val="00D2167F"/>
    <w:rsid w:val="00D21914"/>
    <w:rsid w:val="00D2194D"/>
    <w:rsid w:val="00D21DB7"/>
    <w:rsid w:val="00D244BA"/>
    <w:rsid w:val="00D24531"/>
    <w:rsid w:val="00D248DB"/>
    <w:rsid w:val="00D25AF5"/>
    <w:rsid w:val="00D25C27"/>
    <w:rsid w:val="00D2638C"/>
    <w:rsid w:val="00D2641F"/>
    <w:rsid w:val="00D274DF"/>
    <w:rsid w:val="00D30079"/>
    <w:rsid w:val="00D303CC"/>
    <w:rsid w:val="00D304F9"/>
    <w:rsid w:val="00D308A3"/>
    <w:rsid w:val="00D30AA9"/>
    <w:rsid w:val="00D30BC0"/>
    <w:rsid w:val="00D30C00"/>
    <w:rsid w:val="00D3109C"/>
    <w:rsid w:val="00D310D0"/>
    <w:rsid w:val="00D31CDA"/>
    <w:rsid w:val="00D3225C"/>
    <w:rsid w:val="00D32268"/>
    <w:rsid w:val="00D3296C"/>
    <w:rsid w:val="00D32ED9"/>
    <w:rsid w:val="00D3305F"/>
    <w:rsid w:val="00D3365A"/>
    <w:rsid w:val="00D336AF"/>
    <w:rsid w:val="00D340CC"/>
    <w:rsid w:val="00D340EA"/>
    <w:rsid w:val="00D3476E"/>
    <w:rsid w:val="00D3477E"/>
    <w:rsid w:val="00D34D3E"/>
    <w:rsid w:val="00D354AB"/>
    <w:rsid w:val="00D357A7"/>
    <w:rsid w:val="00D35834"/>
    <w:rsid w:val="00D35C1E"/>
    <w:rsid w:val="00D36243"/>
    <w:rsid w:val="00D36786"/>
    <w:rsid w:val="00D36D76"/>
    <w:rsid w:val="00D37B96"/>
    <w:rsid w:val="00D4045B"/>
    <w:rsid w:val="00D40491"/>
    <w:rsid w:val="00D4057F"/>
    <w:rsid w:val="00D40911"/>
    <w:rsid w:val="00D41236"/>
    <w:rsid w:val="00D417E1"/>
    <w:rsid w:val="00D41D58"/>
    <w:rsid w:val="00D42377"/>
    <w:rsid w:val="00D425CA"/>
    <w:rsid w:val="00D426BC"/>
    <w:rsid w:val="00D4271F"/>
    <w:rsid w:val="00D42EA1"/>
    <w:rsid w:val="00D42F1C"/>
    <w:rsid w:val="00D43468"/>
    <w:rsid w:val="00D439D0"/>
    <w:rsid w:val="00D43DFE"/>
    <w:rsid w:val="00D43F28"/>
    <w:rsid w:val="00D44238"/>
    <w:rsid w:val="00D44A28"/>
    <w:rsid w:val="00D44A6B"/>
    <w:rsid w:val="00D44B8C"/>
    <w:rsid w:val="00D44D41"/>
    <w:rsid w:val="00D4530E"/>
    <w:rsid w:val="00D4591A"/>
    <w:rsid w:val="00D45D07"/>
    <w:rsid w:val="00D45FA1"/>
    <w:rsid w:val="00D46448"/>
    <w:rsid w:val="00D46584"/>
    <w:rsid w:val="00D468F1"/>
    <w:rsid w:val="00D46D9D"/>
    <w:rsid w:val="00D47B08"/>
    <w:rsid w:val="00D47CE2"/>
    <w:rsid w:val="00D47EB8"/>
    <w:rsid w:val="00D5059C"/>
    <w:rsid w:val="00D5090C"/>
    <w:rsid w:val="00D50CFD"/>
    <w:rsid w:val="00D50FBF"/>
    <w:rsid w:val="00D512D5"/>
    <w:rsid w:val="00D51358"/>
    <w:rsid w:val="00D517F4"/>
    <w:rsid w:val="00D51961"/>
    <w:rsid w:val="00D51DDA"/>
    <w:rsid w:val="00D5220A"/>
    <w:rsid w:val="00D52270"/>
    <w:rsid w:val="00D53B65"/>
    <w:rsid w:val="00D54520"/>
    <w:rsid w:val="00D54B86"/>
    <w:rsid w:val="00D5540A"/>
    <w:rsid w:val="00D554C2"/>
    <w:rsid w:val="00D5686E"/>
    <w:rsid w:val="00D56E72"/>
    <w:rsid w:val="00D573EB"/>
    <w:rsid w:val="00D5755A"/>
    <w:rsid w:val="00D575D1"/>
    <w:rsid w:val="00D5771A"/>
    <w:rsid w:val="00D57792"/>
    <w:rsid w:val="00D57F30"/>
    <w:rsid w:val="00D60F3D"/>
    <w:rsid w:val="00D610C8"/>
    <w:rsid w:val="00D61300"/>
    <w:rsid w:val="00D61970"/>
    <w:rsid w:val="00D623BB"/>
    <w:rsid w:val="00D62A6C"/>
    <w:rsid w:val="00D62D37"/>
    <w:rsid w:val="00D63419"/>
    <w:rsid w:val="00D63624"/>
    <w:rsid w:val="00D63866"/>
    <w:rsid w:val="00D64300"/>
    <w:rsid w:val="00D64B33"/>
    <w:rsid w:val="00D64F5C"/>
    <w:rsid w:val="00D6527E"/>
    <w:rsid w:val="00D6537D"/>
    <w:rsid w:val="00D653F6"/>
    <w:rsid w:val="00D667F9"/>
    <w:rsid w:val="00D668CD"/>
    <w:rsid w:val="00D66A6F"/>
    <w:rsid w:val="00D66AD1"/>
    <w:rsid w:val="00D670DA"/>
    <w:rsid w:val="00D673F8"/>
    <w:rsid w:val="00D6752C"/>
    <w:rsid w:val="00D677D9"/>
    <w:rsid w:val="00D6792C"/>
    <w:rsid w:val="00D67A21"/>
    <w:rsid w:val="00D67B42"/>
    <w:rsid w:val="00D67C14"/>
    <w:rsid w:val="00D706D1"/>
    <w:rsid w:val="00D70F52"/>
    <w:rsid w:val="00D712E1"/>
    <w:rsid w:val="00D7134F"/>
    <w:rsid w:val="00D7163D"/>
    <w:rsid w:val="00D71812"/>
    <w:rsid w:val="00D71897"/>
    <w:rsid w:val="00D72571"/>
    <w:rsid w:val="00D73AE9"/>
    <w:rsid w:val="00D73E00"/>
    <w:rsid w:val="00D74355"/>
    <w:rsid w:val="00D7533D"/>
    <w:rsid w:val="00D7640A"/>
    <w:rsid w:val="00D7659C"/>
    <w:rsid w:val="00D76980"/>
    <w:rsid w:val="00D76CDB"/>
    <w:rsid w:val="00D80416"/>
    <w:rsid w:val="00D80583"/>
    <w:rsid w:val="00D80D02"/>
    <w:rsid w:val="00D81372"/>
    <w:rsid w:val="00D815BD"/>
    <w:rsid w:val="00D82261"/>
    <w:rsid w:val="00D822FA"/>
    <w:rsid w:val="00D82441"/>
    <w:rsid w:val="00D8285E"/>
    <w:rsid w:val="00D82A93"/>
    <w:rsid w:val="00D831B4"/>
    <w:rsid w:val="00D83637"/>
    <w:rsid w:val="00D83DE4"/>
    <w:rsid w:val="00D84229"/>
    <w:rsid w:val="00D844A5"/>
    <w:rsid w:val="00D84585"/>
    <w:rsid w:val="00D845BB"/>
    <w:rsid w:val="00D84732"/>
    <w:rsid w:val="00D84BA3"/>
    <w:rsid w:val="00D852FD"/>
    <w:rsid w:val="00D85491"/>
    <w:rsid w:val="00D8623B"/>
    <w:rsid w:val="00D86868"/>
    <w:rsid w:val="00D86979"/>
    <w:rsid w:val="00D86CA0"/>
    <w:rsid w:val="00D87426"/>
    <w:rsid w:val="00D876C9"/>
    <w:rsid w:val="00D87793"/>
    <w:rsid w:val="00D878F4"/>
    <w:rsid w:val="00D90312"/>
    <w:rsid w:val="00D903CA"/>
    <w:rsid w:val="00D90422"/>
    <w:rsid w:val="00D906F8"/>
    <w:rsid w:val="00D908B6"/>
    <w:rsid w:val="00D908F2"/>
    <w:rsid w:val="00D90AAB"/>
    <w:rsid w:val="00D91094"/>
    <w:rsid w:val="00D911A1"/>
    <w:rsid w:val="00D91E45"/>
    <w:rsid w:val="00D91F42"/>
    <w:rsid w:val="00D9236C"/>
    <w:rsid w:val="00D925A8"/>
    <w:rsid w:val="00D92BF3"/>
    <w:rsid w:val="00D932EF"/>
    <w:rsid w:val="00D9346B"/>
    <w:rsid w:val="00D9383C"/>
    <w:rsid w:val="00D93B45"/>
    <w:rsid w:val="00D93BAD"/>
    <w:rsid w:val="00D93D86"/>
    <w:rsid w:val="00D944A7"/>
    <w:rsid w:val="00D956B4"/>
    <w:rsid w:val="00D956C9"/>
    <w:rsid w:val="00D9626C"/>
    <w:rsid w:val="00D96293"/>
    <w:rsid w:val="00D96E58"/>
    <w:rsid w:val="00D96FB5"/>
    <w:rsid w:val="00D97C6A"/>
    <w:rsid w:val="00D97E11"/>
    <w:rsid w:val="00DA020F"/>
    <w:rsid w:val="00DA0BE9"/>
    <w:rsid w:val="00DA117A"/>
    <w:rsid w:val="00DA150A"/>
    <w:rsid w:val="00DA16EC"/>
    <w:rsid w:val="00DA1868"/>
    <w:rsid w:val="00DA18F7"/>
    <w:rsid w:val="00DA21DA"/>
    <w:rsid w:val="00DA22C7"/>
    <w:rsid w:val="00DA319E"/>
    <w:rsid w:val="00DA378F"/>
    <w:rsid w:val="00DA399A"/>
    <w:rsid w:val="00DA40B2"/>
    <w:rsid w:val="00DA4A9B"/>
    <w:rsid w:val="00DA4F63"/>
    <w:rsid w:val="00DA5814"/>
    <w:rsid w:val="00DA5A57"/>
    <w:rsid w:val="00DA610C"/>
    <w:rsid w:val="00DA63FF"/>
    <w:rsid w:val="00DA6417"/>
    <w:rsid w:val="00DA664C"/>
    <w:rsid w:val="00DA6AE8"/>
    <w:rsid w:val="00DA6C2E"/>
    <w:rsid w:val="00DA6C8C"/>
    <w:rsid w:val="00DA6F0E"/>
    <w:rsid w:val="00DA6F3A"/>
    <w:rsid w:val="00DA76C7"/>
    <w:rsid w:val="00DA775A"/>
    <w:rsid w:val="00DA7A94"/>
    <w:rsid w:val="00DA7AE6"/>
    <w:rsid w:val="00DA7F2C"/>
    <w:rsid w:val="00DB07CF"/>
    <w:rsid w:val="00DB0857"/>
    <w:rsid w:val="00DB088D"/>
    <w:rsid w:val="00DB0DA1"/>
    <w:rsid w:val="00DB0E63"/>
    <w:rsid w:val="00DB14A3"/>
    <w:rsid w:val="00DB15F8"/>
    <w:rsid w:val="00DB1866"/>
    <w:rsid w:val="00DB1872"/>
    <w:rsid w:val="00DB1C8C"/>
    <w:rsid w:val="00DB2285"/>
    <w:rsid w:val="00DB25DB"/>
    <w:rsid w:val="00DB2858"/>
    <w:rsid w:val="00DB2C8A"/>
    <w:rsid w:val="00DB2F5D"/>
    <w:rsid w:val="00DB311B"/>
    <w:rsid w:val="00DB4425"/>
    <w:rsid w:val="00DB4872"/>
    <w:rsid w:val="00DB4BF4"/>
    <w:rsid w:val="00DB559D"/>
    <w:rsid w:val="00DB5B21"/>
    <w:rsid w:val="00DB5C5A"/>
    <w:rsid w:val="00DB631B"/>
    <w:rsid w:val="00DB636E"/>
    <w:rsid w:val="00DB6462"/>
    <w:rsid w:val="00DB693D"/>
    <w:rsid w:val="00DB6B46"/>
    <w:rsid w:val="00DB6BFA"/>
    <w:rsid w:val="00DB7AD2"/>
    <w:rsid w:val="00DC0936"/>
    <w:rsid w:val="00DC1FD9"/>
    <w:rsid w:val="00DC2223"/>
    <w:rsid w:val="00DC2307"/>
    <w:rsid w:val="00DC2BDB"/>
    <w:rsid w:val="00DC3042"/>
    <w:rsid w:val="00DC3103"/>
    <w:rsid w:val="00DC3315"/>
    <w:rsid w:val="00DC3391"/>
    <w:rsid w:val="00DC3441"/>
    <w:rsid w:val="00DC34ED"/>
    <w:rsid w:val="00DC386F"/>
    <w:rsid w:val="00DC3CED"/>
    <w:rsid w:val="00DC4C70"/>
    <w:rsid w:val="00DC4CD8"/>
    <w:rsid w:val="00DC4E12"/>
    <w:rsid w:val="00DC4EF5"/>
    <w:rsid w:val="00DC4F53"/>
    <w:rsid w:val="00DC52FB"/>
    <w:rsid w:val="00DC5519"/>
    <w:rsid w:val="00DC57F2"/>
    <w:rsid w:val="00DC5F4C"/>
    <w:rsid w:val="00DC62D0"/>
    <w:rsid w:val="00DC6D80"/>
    <w:rsid w:val="00DC723E"/>
    <w:rsid w:val="00DC740B"/>
    <w:rsid w:val="00DC7568"/>
    <w:rsid w:val="00DC7AF4"/>
    <w:rsid w:val="00DD02BE"/>
    <w:rsid w:val="00DD0B50"/>
    <w:rsid w:val="00DD1860"/>
    <w:rsid w:val="00DD1FC5"/>
    <w:rsid w:val="00DD202C"/>
    <w:rsid w:val="00DD24BB"/>
    <w:rsid w:val="00DD27FD"/>
    <w:rsid w:val="00DD3364"/>
    <w:rsid w:val="00DD381B"/>
    <w:rsid w:val="00DD46F2"/>
    <w:rsid w:val="00DD4AAC"/>
    <w:rsid w:val="00DD4E68"/>
    <w:rsid w:val="00DD5228"/>
    <w:rsid w:val="00DD53CF"/>
    <w:rsid w:val="00DD5648"/>
    <w:rsid w:val="00DD5C3C"/>
    <w:rsid w:val="00DD5F0E"/>
    <w:rsid w:val="00DD6E7E"/>
    <w:rsid w:val="00DD72A0"/>
    <w:rsid w:val="00DD74C6"/>
    <w:rsid w:val="00DE060D"/>
    <w:rsid w:val="00DE0645"/>
    <w:rsid w:val="00DE0C37"/>
    <w:rsid w:val="00DE0D37"/>
    <w:rsid w:val="00DE1EBA"/>
    <w:rsid w:val="00DE1F3E"/>
    <w:rsid w:val="00DE1F69"/>
    <w:rsid w:val="00DE23F2"/>
    <w:rsid w:val="00DE269B"/>
    <w:rsid w:val="00DE3E26"/>
    <w:rsid w:val="00DE5782"/>
    <w:rsid w:val="00DE62F4"/>
    <w:rsid w:val="00DE638E"/>
    <w:rsid w:val="00DE69A7"/>
    <w:rsid w:val="00DE7118"/>
    <w:rsid w:val="00DE76E7"/>
    <w:rsid w:val="00DE7766"/>
    <w:rsid w:val="00DE78AD"/>
    <w:rsid w:val="00DF0394"/>
    <w:rsid w:val="00DF09ED"/>
    <w:rsid w:val="00DF145C"/>
    <w:rsid w:val="00DF192E"/>
    <w:rsid w:val="00DF19AC"/>
    <w:rsid w:val="00DF2241"/>
    <w:rsid w:val="00DF279D"/>
    <w:rsid w:val="00DF2BE8"/>
    <w:rsid w:val="00DF2C2B"/>
    <w:rsid w:val="00DF3315"/>
    <w:rsid w:val="00DF3470"/>
    <w:rsid w:val="00DF3FAF"/>
    <w:rsid w:val="00DF41E7"/>
    <w:rsid w:val="00DF4794"/>
    <w:rsid w:val="00DF5356"/>
    <w:rsid w:val="00DF557E"/>
    <w:rsid w:val="00DF5878"/>
    <w:rsid w:val="00DF5912"/>
    <w:rsid w:val="00DF66E6"/>
    <w:rsid w:val="00DF6843"/>
    <w:rsid w:val="00DF68DC"/>
    <w:rsid w:val="00DF713A"/>
    <w:rsid w:val="00DF7433"/>
    <w:rsid w:val="00DF7553"/>
    <w:rsid w:val="00DF7745"/>
    <w:rsid w:val="00DF7A2B"/>
    <w:rsid w:val="00DF7A97"/>
    <w:rsid w:val="00E00140"/>
    <w:rsid w:val="00E00676"/>
    <w:rsid w:val="00E00812"/>
    <w:rsid w:val="00E00958"/>
    <w:rsid w:val="00E01134"/>
    <w:rsid w:val="00E01827"/>
    <w:rsid w:val="00E01E34"/>
    <w:rsid w:val="00E028DF"/>
    <w:rsid w:val="00E02CC6"/>
    <w:rsid w:val="00E03BD2"/>
    <w:rsid w:val="00E04140"/>
    <w:rsid w:val="00E04156"/>
    <w:rsid w:val="00E0447C"/>
    <w:rsid w:val="00E0457F"/>
    <w:rsid w:val="00E05832"/>
    <w:rsid w:val="00E060DB"/>
    <w:rsid w:val="00E06665"/>
    <w:rsid w:val="00E06753"/>
    <w:rsid w:val="00E076D2"/>
    <w:rsid w:val="00E07745"/>
    <w:rsid w:val="00E0776D"/>
    <w:rsid w:val="00E079C3"/>
    <w:rsid w:val="00E07A4A"/>
    <w:rsid w:val="00E10727"/>
    <w:rsid w:val="00E1085B"/>
    <w:rsid w:val="00E11AB7"/>
    <w:rsid w:val="00E11BDB"/>
    <w:rsid w:val="00E11FD3"/>
    <w:rsid w:val="00E121DC"/>
    <w:rsid w:val="00E127C4"/>
    <w:rsid w:val="00E13310"/>
    <w:rsid w:val="00E13919"/>
    <w:rsid w:val="00E1457C"/>
    <w:rsid w:val="00E14680"/>
    <w:rsid w:val="00E148AD"/>
    <w:rsid w:val="00E14A83"/>
    <w:rsid w:val="00E14AF9"/>
    <w:rsid w:val="00E15365"/>
    <w:rsid w:val="00E1554C"/>
    <w:rsid w:val="00E15650"/>
    <w:rsid w:val="00E15D22"/>
    <w:rsid w:val="00E15ED5"/>
    <w:rsid w:val="00E162CE"/>
    <w:rsid w:val="00E171E3"/>
    <w:rsid w:val="00E1721D"/>
    <w:rsid w:val="00E202E0"/>
    <w:rsid w:val="00E20C9C"/>
    <w:rsid w:val="00E2162E"/>
    <w:rsid w:val="00E21D38"/>
    <w:rsid w:val="00E222D1"/>
    <w:rsid w:val="00E22579"/>
    <w:rsid w:val="00E22776"/>
    <w:rsid w:val="00E22E58"/>
    <w:rsid w:val="00E2309F"/>
    <w:rsid w:val="00E23ADE"/>
    <w:rsid w:val="00E23F27"/>
    <w:rsid w:val="00E2405C"/>
    <w:rsid w:val="00E2419B"/>
    <w:rsid w:val="00E2444C"/>
    <w:rsid w:val="00E24AF7"/>
    <w:rsid w:val="00E24D9B"/>
    <w:rsid w:val="00E24DD8"/>
    <w:rsid w:val="00E25621"/>
    <w:rsid w:val="00E25809"/>
    <w:rsid w:val="00E25B7E"/>
    <w:rsid w:val="00E25E59"/>
    <w:rsid w:val="00E25F9A"/>
    <w:rsid w:val="00E26141"/>
    <w:rsid w:val="00E2632E"/>
    <w:rsid w:val="00E26F5D"/>
    <w:rsid w:val="00E2748F"/>
    <w:rsid w:val="00E275ED"/>
    <w:rsid w:val="00E27645"/>
    <w:rsid w:val="00E31265"/>
    <w:rsid w:val="00E317C4"/>
    <w:rsid w:val="00E3180D"/>
    <w:rsid w:val="00E31B53"/>
    <w:rsid w:val="00E32282"/>
    <w:rsid w:val="00E32456"/>
    <w:rsid w:val="00E32F12"/>
    <w:rsid w:val="00E33233"/>
    <w:rsid w:val="00E33F76"/>
    <w:rsid w:val="00E3548C"/>
    <w:rsid w:val="00E35590"/>
    <w:rsid w:val="00E35B6B"/>
    <w:rsid w:val="00E35E99"/>
    <w:rsid w:val="00E36DAE"/>
    <w:rsid w:val="00E378E5"/>
    <w:rsid w:val="00E379B0"/>
    <w:rsid w:val="00E37FDA"/>
    <w:rsid w:val="00E4039E"/>
    <w:rsid w:val="00E4071A"/>
    <w:rsid w:val="00E412BA"/>
    <w:rsid w:val="00E4140B"/>
    <w:rsid w:val="00E41686"/>
    <w:rsid w:val="00E4178F"/>
    <w:rsid w:val="00E41989"/>
    <w:rsid w:val="00E425FC"/>
    <w:rsid w:val="00E42642"/>
    <w:rsid w:val="00E42AF4"/>
    <w:rsid w:val="00E43F12"/>
    <w:rsid w:val="00E4415E"/>
    <w:rsid w:val="00E441A9"/>
    <w:rsid w:val="00E44353"/>
    <w:rsid w:val="00E44A1B"/>
    <w:rsid w:val="00E4580A"/>
    <w:rsid w:val="00E4608F"/>
    <w:rsid w:val="00E460B8"/>
    <w:rsid w:val="00E46128"/>
    <w:rsid w:val="00E46B2C"/>
    <w:rsid w:val="00E46DD6"/>
    <w:rsid w:val="00E5096C"/>
    <w:rsid w:val="00E51055"/>
    <w:rsid w:val="00E51BEA"/>
    <w:rsid w:val="00E51D63"/>
    <w:rsid w:val="00E520E0"/>
    <w:rsid w:val="00E5266E"/>
    <w:rsid w:val="00E52850"/>
    <w:rsid w:val="00E52B69"/>
    <w:rsid w:val="00E52FA8"/>
    <w:rsid w:val="00E53469"/>
    <w:rsid w:val="00E53770"/>
    <w:rsid w:val="00E53820"/>
    <w:rsid w:val="00E54137"/>
    <w:rsid w:val="00E542DD"/>
    <w:rsid w:val="00E54487"/>
    <w:rsid w:val="00E54564"/>
    <w:rsid w:val="00E545AC"/>
    <w:rsid w:val="00E548D5"/>
    <w:rsid w:val="00E54E46"/>
    <w:rsid w:val="00E55AB1"/>
    <w:rsid w:val="00E56879"/>
    <w:rsid w:val="00E56BA0"/>
    <w:rsid w:val="00E578C6"/>
    <w:rsid w:val="00E60274"/>
    <w:rsid w:val="00E60318"/>
    <w:rsid w:val="00E615AD"/>
    <w:rsid w:val="00E61618"/>
    <w:rsid w:val="00E62B24"/>
    <w:rsid w:val="00E62E63"/>
    <w:rsid w:val="00E6317B"/>
    <w:rsid w:val="00E63931"/>
    <w:rsid w:val="00E63E4C"/>
    <w:rsid w:val="00E63FB3"/>
    <w:rsid w:val="00E64D8F"/>
    <w:rsid w:val="00E65BEE"/>
    <w:rsid w:val="00E66998"/>
    <w:rsid w:val="00E66CD0"/>
    <w:rsid w:val="00E670E5"/>
    <w:rsid w:val="00E673B5"/>
    <w:rsid w:val="00E674A2"/>
    <w:rsid w:val="00E67521"/>
    <w:rsid w:val="00E67713"/>
    <w:rsid w:val="00E67930"/>
    <w:rsid w:val="00E67934"/>
    <w:rsid w:val="00E67A31"/>
    <w:rsid w:val="00E67F5F"/>
    <w:rsid w:val="00E70AD3"/>
    <w:rsid w:val="00E71214"/>
    <w:rsid w:val="00E72010"/>
    <w:rsid w:val="00E721DA"/>
    <w:rsid w:val="00E726BB"/>
    <w:rsid w:val="00E728E7"/>
    <w:rsid w:val="00E72FA9"/>
    <w:rsid w:val="00E7301F"/>
    <w:rsid w:val="00E731D5"/>
    <w:rsid w:val="00E73C69"/>
    <w:rsid w:val="00E746B8"/>
    <w:rsid w:val="00E746DF"/>
    <w:rsid w:val="00E74D67"/>
    <w:rsid w:val="00E75124"/>
    <w:rsid w:val="00E76293"/>
    <w:rsid w:val="00E768E7"/>
    <w:rsid w:val="00E76BC3"/>
    <w:rsid w:val="00E7716A"/>
    <w:rsid w:val="00E77A6C"/>
    <w:rsid w:val="00E77DA0"/>
    <w:rsid w:val="00E80242"/>
    <w:rsid w:val="00E804C9"/>
    <w:rsid w:val="00E80864"/>
    <w:rsid w:val="00E80BBB"/>
    <w:rsid w:val="00E80EF0"/>
    <w:rsid w:val="00E8101B"/>
    <w:rsid w:val="00E811E7"/>
    <w:rsid w:val="00E81237"/>
    <w:rsid w:val="00E814C8"/>
    <w:rsid w:val="00E816DB"/>
    <w:rsid w:val="00E8187A"/>
    <w:rsid w:val="00E81A64"/>
    <w:rsid w:val="00E81FAA"/>
    <w:rsid w:val="00E82851"/>
    <w:rsid w:val="00E84C36"/>
    <w:rsid w:val="00E84CB3"/>
    <w:rsid w:val="00E84E34"/>
    <w:rsid w:val="00E85073"/>
    <w:rsid w:val="00E851EE"/>
    <w:rsid w:val="00E85DFE"/>
    <w:rsid w:val="00E85EBF"/>
    <w:rsid w:val="00E86D96"/>
    <w:rsid w:val="00E87096"/>
    <w:rsid w:val="00E875CE"/>
    <w:rsid w:val="00E877C5"/>
    <w:rsid w:val="00E87BDA"/>
    <w:rsid w:val="00E9027F"/>
    <w:rsid w:val="00E904BF"/>
    <w:rsid w:val="00E90C6F"/>
    <w:rsid w:val="00E913C7"/>
    <w:rsid w:val="00E91B86"/>
    <w:rsid w:val="00E91CDA"/>
    <w:rsid w:val="00E920C2"/>
    <w:rsid w:val="00E92445"/>
    <w:rsid w:val="00E92EEB"/>
    <w:rsid w:val="00E9381C"/>
    <w:rsid w:val="00E93BD1"/>
    <w:rsid w:val="00E943C2"/>
    <w:rsid w:val="00E946ED"/>
    <w:rsid w:val="00E94943"/>
    <w:rsid w:val="00E94A89"/>
    <w:rsid w:val="00E95893"/>
    <w:rsid w:val="00E95C55"/>
    <w:rsid w:val="00E95E4A"/>
    <w:rsid w:val="00E96984"/>
    <w:rsid w:val="00E9747C"/>
    <w:rsid w:val="00E9753A"/>
    <w:rsid w:val="00E976AE"/>
    <w:rsid w:val="00E978A0"/>
    <w:rsid w:val="00E97B30"/>
    <w:rsid w:val="00E97D9C"/>
    <w:rsid w:val="00EA03F6"/>
    <w:rsid w:val="00EA089E"/>
    <w:rsid w:val="00EA0B0B"/>
    <w:rsid w:val="00EA1747"/>
    <w:rsid w:val="00EA1DB7"/>
    <w:rsid w:val="00EA20C0"/>
    <w:rsid w:val="00EA2371"/>
    <w:rsid w:val="00EA237E"/>
    <w:rsid w:val="00EA27E8"/>
    <w:rsid w:val="00EA27FF"/>
    <w:rsid w:val="00EA2F41"/>
    <w:rsid w:val="00EA2FB4"/>
    <w:rsid w:val="00EA38A8"/>
    <w:rsid w:val="00EA4697"/>
    <w:rsid w:val="00EA4B28"/>
    <w:rsid w:val="00EA507C"/>
    <w:rsid w:val="00EA5501"/>
    <w:rsid w:val="00EA5845"/>
    <w:rsid w:val="00EA5957"/>
    <w:rsid w:val="00EA5BD7"/>
    <w:rsid w:val="00EA5CED"/>
    <w:rsid w:val="00EA6546"/>
    <w:rsid w:val="00EA7138"/>
    <w:rsid w:val="00EA723E"/>
    <w:rsid w:val="00EA73B2"/>
    <w:rsid w:val="00EA7BFA"/>
    <w:rsid w:val="00EB0713"/>
    <w:rsid w:val="00EB0A85"/>
    <w:rsid w:val="00EB0D95"/>
    <w:rsid w:val="00EB15D3"/>
    <w:rsid w:val="00EB15DE"/>
    <w:rsid w:val="00EB174B"/>
    <w:rsid w:val="00EB1AE1"/>
    <w:rsid w:val="00EB2235"/>
    <w:rsid w:val="00EB24B6"/>
    <w:rsid w:val="00EB2686"/>
    <w:rsid w:val="00EB26EE"/>
    <w:rsid w:val="00EB26F2"/>
    <w:rsid w:val="00EB30BD"/>
    <w:rsid w:val="00EB324F"/>
    <w:rsid w:val="00EB35ED"/>
    <w:rsid w:val="00EB368B"/>
    <w:rsid w:val="00EB3C20"/>
    <w:rsid w:val="00EB4017"/>
    <w:rsid w:val="00EB432A"/>
    <w:rsid w:val="00EB4569"/>
    <w:rsid w:val="00EB4704"/>
    <w:rsid w:val="00EB48BE"/>
    <w:rsid w:val="00EB4A04"/>
    <w:rsid w:val="00EB4B0C"/>
    <w:rsid w:val="00EB5107"/>
    <w:rsid w:val="00EB5860"/>
    <w:rsid w:val="00EB61BC"/>
    <w:rsid w:val="00EB65EE"/>
    <w:rsid w:val="00EB67BE"/>
    <w:rsid w:val="00EB6E16"/>
    <w:rsid w:val="00EB71F3"/>
    <w:rsid w:val="00EB770D"/>
    <w:rsid w:val="00EB7D98"/>
    <w:rsid w:val="00EB7DAC"/>
    <w:rsid w:val="00EC015D"/>
    <w:rsid w:val="00EC098B"/>
    <w:rsid w:val="00EC0B1D"/>
    <w:rsid w:val="00EC0B52"/>
    <w:rsid w:val="00EC13BB"/>
    <w:rsid w:val="00EC17B7"/>
    <w:rsid w:val="00EC20EF"/>
    <w:rsid w:val="00EC3075"/>
    <w:rsid w:val="00EC328D"/>
    <w:rsid w:val="00EC3581"/>
    <w:rsid w:val="00EC3592"/>
    <w:rsid w:val="00EC3FF4"/>
    <w:rsid w:val="00EC41D1"/>
    <w:rsid w:val="00EC4E45"/>
    <w:rsid w:val="00EC4EC4"/>
    <w:rsid w:val="00EC4FA9"/>
    <w:rsid w:val="00EC5573"/>
    <w:rsid w:val="00EC56C1"/>
    <w:rsid w:val="00EC5A62"/>
    <w:rsid w:val="00EC6008"/>
    <w:rsid w:val="00EC646B"/>
    <w:rsid w:val="00EC7B66"/>
    <w:rsid w:val="00ED08E9"/>
    <w:rsid w:val="00ED0F10"/>
    <w:rsid w:val="00ED1120"/>
    <w:rsid w:val="00ED1A49"/>
    <w:rsid w:val="00ED1B00"/>
    <w:rsid w:val="00ED1C41"/>
    <w:rsid w:val="00ED1E6C"/>
    <w:rsid w:val="00ED2214"/>
    <w:rsid w:val="00ED262E"/>
    <w:rsid w:val="00ED265F"/>
    <w:rsid w:val="00ED2762"/>
    <w:rsid w:val="00ED28D2"/>
    <w:rsid w:val="00ED2D9E"/>
    <w:rsid w:val="00ED2E0F"/>
    <w:rsid w:val="00ED2FA1"/>
    <w:rsid w:val="00ED3535"/>
    <w:rsid w:val="00ED403A"/>
    <w:rsid w:val="00ED4061"/>
    <w:rsid w:val="00ED409E"/>
    <w:rsid w:val="00ED5031"/>
    <w:rsid w:val="00ED5131"/>
    <w:rsid w:val="00ED519E"/>
    <w:rsid w:val="00ED5286"/>
    <w:rsid w:val="00ED54C8"/>
    <w:rsid w:val="00ED5CA6"/>
    <w:rsid w:val="00ED66B2"/>
    <w:rsid w:val="00ED6795"/>
    <w:rsid w:val="00ED6EB6"/>
    <w:rsid w:val="00ED722F"/>
    <w:rsid w:val="00ED763B"/>
    <w:rsid w:val="00ED7D17"/>
    <w:rsid w:val="00EE120C"/>
    <w:rsid w:val="00EE1A9F"/>
    <w:rsid w:val="00EE1BAE"/>
    <w:rsid w:val="00EE2012"/>
    <w:rsid w:val="00EE23F6"/>
    <w:rsid w:val="00EE2531"/>
    <w:rsid w:val="00EE3206"/>
    <w:rsid w:val="00EE3284"/>
    <w:rsid w:val="00EE342F"/>
    <w:rsid w:val="00EE383C"/>
    <w:rsid w:val="00EE3891"/>
    <w:rsid w:val="00EE3F1C"/>
    <w:rsid w:val="00EE46DF"/>
    <w:rsid w:val="00EE473B"/>
    <w:rsid w:val="00EE4CAF"/>
    <w:rsid w:val="00EE4F41"/>
    <w:rsid w:val="00EE5502"/>
    <w:rsid w:val="00EE5741"/>
    <w:rsid w:val="00EE57B5"/>
    <w:rsid w:val="00EE5CDE"/>
    <w:rsid w:val="00EE6280"/>
    <w:rsid w:val="00EE64D2"/>
    <w:rsid w:val="00EE693E"/>
    <w:rsid w:val="00EE6E98"/>
    <w:rsid w:val="00EE78AA"/>
    <w:rsid w:val="00EE7E64"/>
    <w:rsid w:val="00EF03AC"/>
    <w:rsid w:val="00EF0514"/>
    <w:rsid w:val="00EF0D30"/>
    <w:rsid w:val="00EF186C"/>
    <w:rsid w:val="00EF18A1"/>
    <w:rsid w:val="00EF18C8"/>
    <w:rsid w:val="00EF193A"/>
    <w:rsid w:val="00EF19B0"/>
    <w:rsid w:val="00EF2204"/>
    <w:rsid w:val="00EF2569"/>
    <w:rsid w:val="00EF25BA"/>
    <w:rsid w:val="00EF293C"/>
    <w:rsid w:val="00EF2F44"/>
    <w:rsid w:val="00EF3AFC"/>
    <w:rsid w:val="00EF435D"/>
    <w:rsid w:val="00EF4446"/>
    <w:rsid w:val="00EF44EC"/>
    <w:rsid w:val="00EF4577"/>
    <w:rsid w:val="00EF46EB"/>
    <w:rsid w:val="00EF558B"/>
    <w:rsid w:val="00EF59F0"/>
    <w:rsid w:val="00EF6AA4"/>
    <w:rsid w:val="00EF6C24"/>
    <w:rsid w:val="00EF6E50"/>
    <w:rsid w:val="00EF77C5"/>
    <w:rsid w:val="00EF79E2"/>
    <w:rsid w:val="00F003D6"/>
    <w:rsid w:val="00F0077B"/>
    <w:rsid w:val="00F00ED9"/>
    <w:rsid w:val="00F00FEE"/>
    <w:rsid w:val="00F01CCF"/>
    <w:rsid w:val="00F01D15"/>
    <w:rsid w:val="00F02774"/>
    <w:rsid w:val="00F02963"/>
    <w:rsid w:val="00F02D8D"/>
    <w:rsid w:val="00F02E9C"/>
    <w:rsid w:val="00F03DAA"/>
    <w:rsid w:val="00F03F46"/>
    <w:rsid w:val="00F04553"/>
    <w:rsid w:val="00F04A69"/>
    <w:rsid w:val="00F04B7F"/>
    <w:rsid w:val="00F04D3B"/>
    <w:rsid w:val="00F04FF8"/>
    <w:rsid w:val="00F05263"/>
    <w:rsid w:val="00F0593B"/>
    <w:rsid w:val="00F05DBB"/>
    <w:rsid w:val="00F061A8"/>
    <w:rsid w:val="00F068B2"/>
    <w:rsid w:val="00F06F8B"/>
    <w:rsid w:val="00F07009"/>
    <w:rsid w:val="00F077D6"/>
    <w:rsid w:val="00F10018"/>
    <w:rsid w:val="00F10CC3"/>
    <w:rsid w:val="00F10D75"/>
    <w:rsid w:val="00F10E2A"/>
    <w:rsid w:val="00F10F00"/>
    <w:rsid w:val="00F111A3"/>
    <w:rsid w:val="00F1136B"/>
    <w:rsid w:val="00F11991"/>
    <w:rsid w:val="00F11E00"/>
    <w:rsid w:val="00F12238"/>
    <w:rsid w:val="00F12367"/>
    <w:rsid w:val="00F13062"/>
    <w:rsid w:val="00F13430"/>
    <w:rsid w:val="00F13A08"/>
    <w:rsid w:val="00F13D82"/>
    <w:rsid w:val="00F14700"/>
    <w:rsid w:val="00F14B6D"/>
    <w:rsid w:val="00F14BD6"/>
    <w:rsid w:val="00F15141"/>
    <w:rsid w:val="00F153A1"/>
    <w:rsid w:val="00F154F8"/>
    <w:rsid w:val="00F159D9"/>
    <w:rsid w:val="00F15CB0"/>
    <w:rsid w:val="00F1608F"/>
    <w:rsid w:val="00F162CB"/>
    <w:rsid w:val="00F16841"/>
    <w:rsid w:val="00F1735D"/>
    <w:rsid w:val="00F1769B"/>
    <w:rsid w:val="00F179EC"/>
    <w:rsid w:val="00F17EC4"/>
    <w:rsid w:val="00F200AD"/>
    <w:rsid w:val="00F205AE"/>
    <w:rsid w:val="00F20685"/>
    <w:rsid w:val="00F20A05"/>
    <w:rsid w:val="00F20D1C"/>
    <w:rsid w:val="00F20D57"/>
    <w:rsid w:val="00F215D1"/>
    <w:rsid w:val="00F22367"/>
    <w:rsid w:val="00F22B4A"/>
    <w:rsid w:val="00F22D46"/>
    <w:rsid w:val="00F23314"/>
    <w:rsid w:val="00F2384C"/>
    <w:rsid w:val="00F2433A"/>
    <w:rsid w:val="00F25D6A"/>
    <w:rsid w:val="00F25FAF"/>
    <w:rsid w:val="00F26E87"/>
    <w:rsid w:val="00F27013"/>
    <w:rsid w:val="00F27329"/>
    <w:rsid w:val="00F2750C"/>
    <w:rsid w:val="00F27788"/>
    <w:rsid w:val="00F27E1C"/>
    <w:rsid w:val="00F303A6"/>
    <w:rsid w:val="00F3077A"/>
    <w:rsid w:val="00F309AA"/>
    <w:rsid w:val="00F309BF"/>
    <w:rsid w:val="00F31873"/>
    <w:rsid w:val="00F318FD"/>
    <w:rsid w:val="00F31EE3"/>
    <w:rsid w:val="00F31FD9"/>
    <w:rsid w:val="00F32B5E"/>
    <w:rsid w:val="00F331B4"/>
    <w:rsid w:val="00F3334C"/>
    <w:rsid w:val="00F33A90"/>
    <w:rsid w:val="00F33DBF"/>
    <w:rsid w:val="00F3416F"/>
    <w:rsid w:val="00F34340"/>
    <w:rsid w:val="00F343A9"/>
    <w:rsid w:val="00F3496C"/>
    <w:rsid w:val="00F34B5A"/>
    <w:rsid w:val="00F34D72"/>
    <w:rsid w:val="00F34DEE"/>
    <w:rsid w:val="00F34F10"/>
    <w:rsid w:val="00F354F5"/>
    <w:rsid w:val="00F356FC"/>
    <w:rsid w:val="00F35D3C"/>
    <w:rsid w:val="00F36221"/>
    <w:rsid w:val="00F36358"/>
    <w:rsid w:val="00F363F2"/>
    <w:rsid w:val="00F36410"/>
    <w:rsid w:val="00F36C2A"/>
    <w:rsid w:val="00F376B7"/>
    <w:rsid w:val="00F37A96"/>
    <w:rsid w:val="00F4033C"/>
    <w:rsid w:val="00F40808"/>
    <w:rsid w:val="00F4136D"/>
    <w:rsid w:val="00F41C97"/>
    <w:rsid w:val="00F4200D"/>
    <w:rsid w:val="00F42614"/>
    <w:rsid w:val="00F42BB1"/>
    <w:rsid w:val="00F430EA"/>
    <w:rsid w:val="00F431EA"/>
    <w:rsid w:val="00F43A5B"/>
    <w:rsid w:val="00F43D61"/>
    <w:rsid w:val="00F43E00"/>
    <w:rsid w:val="00F44116"/>
    <w:rsid w:val="00F44310"/>
    <w:rsid w:val="00F44B5F"/>
    <w:rsid w:val="00F44FB8"/>
    <w:rsid w:val="00F44FB9"/>
    <w:rsid w:val="00F451EE"/>
    <w:rsid w:val="00F459CA"/>
    <w:rsid w:val="00F45A7A"/>
    <w:rsid w:val="00F45B62"/>
    <w:rsid w:val="00F45E99"/>
    <w:rsid w:val="00F467F3"/>
    <w:rsid w:val="00F46AFB"/>
    <w:rsid w:val="00F46D6C"/>
    <w:rsid w:val="00F46F92"/>
    <w:rsid w:val="00F47491"/>
    <w:rsid w:val="00F47492"/>
    <w:rsid w:val="00F47B72"/>
    <w:rsid w:val="00F47B8A"/>
    <w:rsid w:val="00F47F89"/>
    <w:rsid w:val="00F500F8"/>
    <w:rsid w:val="00F506C4"/>
    <w:rsid w:val="00F508CE"/>
    <w:rsid w:val="00F517BE"/>
    <w:rsid w:val="00F51DA3"/>
    <w:rsid w:val="00F52021"/>
    <w:rsid w:val="00F5203C"/>
    <w:rsid w:val="00F521AA"/>
    <w:rsid w:val="00F522D3"/>
    <w:rsid w:val="00F5230C"/>
    <w:rsid w:val="00F5235A"/>
    <w:rsid w:val="00F531F5"/>
    <w:rsid w:val="00F53908"/>
    <w:rsid w:val="00F53D1F"/>
    <w:rsid w:val="00F5401E"/>
    <w:rsid w:val="00F5434B"/>
    <w:rsid w:val="00F54E66"/>
    <w:rsid w:val="00F550F9"/>
    <w:rsid w:val="00F55205"/>
    <w:rsid w:val="00F5535F"/>
    <w:rsid w:val="00F55A80"/>
    <w:rsid w:val="00F562BF"/>
    <w:rsid w:val="00F56432"/>
    <w:rsid w:val="00F56498"/>
    <w:rsid w:val="00F56690"/>
    <w:rsid w:val="00F56A75"/>
    <w:rsid w:val="00F56C14"/>
    <w:rsid w:val="00F56F47"/>
    <w:rsid w:val="00F5714F"/>
    <w:rsid w:val="00F5750B"/>
    <w:rsid w:val="00F57845"/>
    <w:rsid w:val="00F57C24"/>
    <w:rsid w:val="00F57CB7"/>
    <w:rsid w:val="00F60172"/>
    <w:rsid w:val="00F602EF"/>
    <w:rsid w:val="00F61515"/>
    <w:rsid w:val="00F61729"/>
    <w:rsid w:val="00F61A3E"/>
    <w:rsid w:val="00F61D6C"/>
    <w:rsid w:val="00F623FD"/>
    <w:rsid w:val="00F62451"/>
    <w:rsid w:val="00F62822"/>
    <w:rsid w:val="00F6290A"/>
    <w:rsid w:val="00F62DA9"/>
    <w:rsid w:val="00F630F5"/>
    <w:rsid w:val="00F63267"/>
    <w:rsid w:val="00F63A4F"/>
    <w:rsid w:val="00F63C56"/>
    <w:rsid w:val="00F64E75"/>
    <w:rsid w:val="00F65492"/>
    <w:rsid w:val="00F657DB"/>
    <w:rsid w:val="00F65D20"/>
    <w:rsid w:val="00F65E9B"/>
    <w:rsid w:val="00F661E3"/>
    <w:rsid w:val="00F6685D"/>
    <w:rsid w:val="00F66D4E"/>
    <w:rsid w:val="00F67B0E"/>
    <w:rsid w:val="00F67D73"/>
    <w:rsid w:val="00F700E3"/>
    <w:rsid w:val="00F70814"/>
    <w:rsid w:val="00F70CA7"/>
    <w:rsid w:val="00F70E4C"/>
    <w:rsid w:val="00F70FF5"/>
    <w:rsid w:val="00F71073"/>
    <w:rsid w:val="00F7155F"/>
    <w:rsid w:val="00F71B4B"/>
    <w:rsid w:val="00F7276A"/>
    <w:rsid w:val="00F72BE1"/>
    <w:rsid w:val="00F731E8"/>
    <w:rsid w:val="00F73221"/>
    <w:rsid w:val="00F73242"/>
    <w:rsid w:val="00F73456"/>
    <w:rsid w:val="00F7368B"/>
    <w:rsid w:val="00F739DA"/>
    <w:rsid w:val="00F73E49"/>
    <w:rsid w:val="00F7406C"/>
    <w:rsid w:val="00F743C0"/>
    <w:rsid w:val="00F74469"/>
    <w:rsid w:val="00F751EE"/>
    <w:rsid w:val="00F75437"/>
    <w:rsid w:val="00F75D83"/>
    <w:rsid w:val="00F76945"/>
    <w:rsid w:val="00F77125"/>
    <w:rsid w:val="00F7747D"/>
    <w:rsid w:val="00F7759A"/>
    <w:rsid w:val="00F77E60"/>
    <w:rsid w:val="00F806BC"/>
    <w:rsid w:val="00F8079B"/>
    <w:rsid w:val="00F808B7"/>
    <w:rsid w:val="00F80D81"/>
    <w:rsid w:val="00F81625"/>
    <w:rsid w:val="00F81A46"/>
    <w:rsid w:val="00F81C5B"/>
    <w:rsid w:val="00F821CF"/>
    <w:rsid w:val="00F82396"/>
    <w:rsid w:val="00F823C9"/>
    <w:rsid w:val="00F82C20"/>
    <w:rsid w:val="00F82CAF"/>
    <w:rsid w:val="00F83172"/>
    <w:rsid w:val="00F832BB"/>
    <w:rsid w:val="00F834AF"/>
    <w:rsid w:val="00F838AB"/>
    <w:rsid w:val="00F8393C"/>
    <w:rsid w:val="00F84490"/>
    <w:rsid w:val="00F84A00"/>
    <w:rsid w:val="00F84A2A"/>
    <w:rsid w:val="00F84B13"/>
    <w:rsid w:val="00F84C10"/>
    <w:rsid w:val="00F84F66"/>
    <w:rsid w:val="00F8576F"/>
    <w:rsid w:val="00F85E6A"/>
    <w:rsid w:val="00F86563"/>
    <w:rsid w:val="00F867D6"/>
    <w:rsid w:val="00F86E93"/>
    <w:rsid w:val="00F86F13"/>
    <w:rsid w:val="00F87595"/>
    <w:rsid w:val="00F87680"/>
    <w:rsid w:val="00F87753"/>
    <w:rsid w:val="00F90499"/>
    <w:rsid w:val="00F907CA"/>
    <w:rsid w:val="00F90BBD"/>
    <w:rsid w:val="00F90E0C"/>
    <w:rsid w:val="00F91B0F"/>
    <w:rsid w:val="00F92EDD"/>
    <w:rsid w:val="00F93085"/>
    <w:rsid w:val="00F9346F"/>
    <w:rsid w:val="00F94F63"/>
    <w:rsid w:val="00F9506A"/>
    <w:rsid w:val="00F958A4"/>
    <w:rsid w:val="00F958B7"/>
    <w:rsid w:val="00F95CD8"/>
    <w:rsid w:val="00F96369"/>
    <w:rsid w:val="00F96683"/>
    <w:rsid w:val="00F968D7"/>
    <w:rsid w:val="00F9692D"/>
    <w:rsid w:val="00F96DB8"/>
    <w:rsid w:val="00F96DBC"/>
    <w:rsid w:val="00F97236"/>
    <w:rsid w:val="00F97622"/>
    <w:rsid w:val="00F97869"/>
    <w:rsid w:val="00F97B94"/>
    <w:rsid w:val="00F97BE1"/>
    <w:rsid w:val="00F97C9F"/>
    <w:rsid w:val="00FA0703"/>
    <w:rsid w:val="00FA0E12"/>
    <w:rsid w:val="00FA0E98"/>
    <w:rsid w:val="00FA11B0"/>
    <w:rsid w:val="00FA1AAF"/>
    <w:rsid w:val="00FA1B0D"/>
    <w:rsid w:val="00FA1DF9"/>
    <w:rsid w:val="00FA204C"/>
    <w:rsid w:val="00FA20FA"/>
    <w:rsid w:val="00FA2683"/>
    <w:rsid w:val="00FA2694"/>
    <w:rsid w:val="00FA2756"/>
    <w:rsid w:val="00FA2F18"/>
    <w:rsid w:val="00FA2F73"/>
    <w:rsid w:val="00FA33BF"/>
    <w:rsid w:val="00FA3732"/>
    <w:rsid w:val="00FA4413"/>
    <w:rsid w:val="00FA447D"/>
    <w:rsid w:val="00FA47CE"/>
    <w:rsid w:val="00FA4833"/>
    <w:rsid w:val="00FA4FA2"/>
    <w:rsid w:val="00FA51F5"/>
    <w:rsid w:val="00FA5902"/>
    <w:rsid w:val="00FA5C70"/>
    <w:rsid w:val="00FA6035"/>
    <w:rsid w:val="00FA6667"/>
    <w:rsid w:val="00FA6A89"/>
    <w:rsid w:val="00FA6FC3"/>
    <w:rsid w:val="00FA71D5"/>
    <w:rsid w:val="00FA772A"/>
    <w:rsid w:val="00FA77C6"/>
    <w:rsid w:val="00FA7E4A"/>
    <w:rsid w:val="00FB0136"/>
    <w:rsid w:val="00FB02EE"/>
    <w:rsid w:val="00FB08AA"/>
    <w:rsid w:val="00FB0D32"/>
    <w:rsid w:val="00FB1461"/>
    <w:rsid w:val="00FB14D6"/>
    <w:rsid w:val="00FB1800"/>
    <w:rsid w:val="00FB1D73"/>
    <w:rsid w:val="00FB240B"/>
    <w:rsid w:val="00FB269B"/>
    <w:rsid w:val="00FB28F2"/>
    <w:rsid w:val="00FB2C65"/>
    <w:rsid w:val="00FB2D41"/>
    <w:rsid w:val="00FB2D60"/>
    <w:rsid w:val="00FB2FBE"/>
    <w:rsid w:val="00FB2FF0"/>
    <w:rsid w:val="00FB3116"/>
    <w:rsid w:val="00FB4D83"/>
    <w:rsid w:val="00FB4EF5"/>
    <w:rsid w:val="00FB5405"/>
    <w:rsid w:val="00FB57B3"/>
    <w:rsid w:val="00FB5920"/>
    <w:rsid w:val="00FB5CCD"/>
    <w:rsid w:val="00FB6322"/>
    <w:rsid w:val="00FB68D2"/>
    <w:rsid w:val="00FB6996"/>
    <w:rsid w:val="00FB6D77"/>
    <w:rsid w:val="00FB6DC8"/>
    <w:rsid w:val="00FB7308"/>
    <w:rsid w:val="00FB7396"/>
    <w:rsid w:val="00FB74CF"/>
    <w:rsid w:val="00FB7D32"/>
    <w:rsid w:val="00FB7EB4"/>
    <w:rsid w:val="00FC06F2"/>
    <w:rsid w:val="00FC0907"/>
    <w:rsid w:val="00FC0CC4"/>
    <w:rsid w:val="00FC0CCD"/>
    <w:rsid w:val="00FC0D2B"/>
    <w:rsid w:val="00FC0D4C"/>
    <w:rsid w:val="00FC15C3"/>
    <w:rsid w:val="00FC2BB2"/>
    <w:rsid w:val="00FC2CB8"/>
    <w:rsid w:val="00FC31E7"/>
    <w:rsid w:val="00FC3F21"/>
    <w:rsid w:val="00FC4186"/>
    <w:rsid w:val="00FC463D"/>
    <w:rsid w:val="00FC4EA8"/>
    <w:rsid w:val="00FC5ACB"/>
    <w:rsid w:val="00FC60FB"/>
    <w:rsid w:val="00FC6CDB"/>
    <w:rsid w:val="00FC6D10"/>
    <w:rsid w:val="00FC7046"/>
    <w:rsid w:val="00FC7149"/>
    <w:rsid w:val="00FC7931"/>
    <w:rsid w:val="00FC7978"/>
    <w:rsid w:val="00FC7A33"/>
    <w:rsid w:val="00FC7AC6"/>
    <w:rsid w:val="00FC7F39"/>
    <w:rsid w:val="00FC7F53"/>
    <w:rsid w:val="00FD003C"/>
    <w:rsid w:val="00FD1BBE"/>
    <w:rsid w:val="00FD1F0C"/>
    <w:rsid w:val="00FD2105"/>
    <w:rsid w:val="00FD2249"/>
    <w:rsid w:val="00FD2564"/>
    <w:rsid w:val="00FD261B"/>
    <w:rsid w:val="00FD2838"/>
    <w:rsid w:val="00FD2B78"/>
    <w:rsid w:val="00FD3467"/>
    <w:rsid w:val="00FD36CE"/>
    <w:rsid w:val="00FD370B"/>
    <w:rsid w:val="00FD3748"/>
    <w:rsid w:val="00FD3859"/>
    <w:rsid w:val="00FD3B9C"/>
    <w:rsid w:val="00FD3C09"/>
    <w:rsid w:val="00FD3FB9"/>
    <w:rsid w:val="00FD416E"/>
    <w:rsid w:val="00FD4A2B"/>
    <w:rsid w:val="00FD4E37"/>
    <w:rsid w:val="00FD4E68"/>
    <w:rsid w:val="00FD557B"/>
    <w:rsid w:val="00FD576E"/>
    <w:rsid w:val="00FD5EAE"/>
    <w:rsid w:val="00FD6144"/>
    <w:rsid w:val="00FD6AE6"/>
    <w:rsid w:val="00FD6FAF"/>
    <w:rsid w:val="00FD7025"/>
    <w:rsid w:val="00FD7624"/>
    <w:rsid w:val="00FD7AFD"/>
    <w:rsid w:val="00FD7F79"/>
    <w:rsid w:val="00FE0A42"/>
    <w:rsid w:val="00FE1385"/>
    <w:rsid w:val="00FE149E"/>
    <w:rsid w:val="00FE1558"/>
    <w:rsid w:val="00FE165B"/>
    <w:rsid w:val="00FE1C15"/>
    <w:rsid w:val="00FE1D7E"/>
    <w:rsid w:val="00FE20FA"/>
    <w:rsid w:val="00FE288F"/>
    <w:rsid w:val="00FE2AA4"/>
    <w:rsid w:val="00FE2FBD"/>
    <w:rsid w:val="00FE39C8"/>
    <w:rsid w:val="00FE4200"/>
    <w:rsid w:val="00FE43A9"/>
    <w:rsid w:val="00FE4D00"/>
    <w:rsid w:val="00FE4DBB"/>
    <w:rsid w:val="00FE5B68"/>
    <w:rsid w:val="00FE5F09"/>
    <w:rsid w:val="00FE6401"/>
    <w:rsid w:val="00FE686F"/>
    <w:rsid w:val="00FE68AE"/>
    <w:rsid w:val="00FE6A4B"/>
    <w:rsid w:val="00FE6BD3"/>
    <w:rsid w:val="00FE6C57"/>
    <w:rsid w:val="00FE6F5B"/>
    <w:rsid w:val="00FE7974"/>
    <w:rsid w:val="00FF01CE"/>
    <w:rsid w:val="00FF11F4"/>
    <w:rsid w:val="00FF13F2"/>
    <w:rsid w:val="00FF1B5B"/>
    <w:rsid w:val="00FF2684"/>
    <w:rsid w:val="00FF3819"/>
    <w:rsid w:val="00FF3875"/>
    <w:rsid w:val="00FF3A8A"/>
    <w:rsid w:val="00FF3A95"/>
    <w:rsid w:val="00FF3BEF"/>
    <w:rsid w:val="00FF4133"/>
    <w:rsid w:val="00FF4550"/>
    <w:rsid w:val="00FF471F"/>
    <w:rsid w:val="00FF4D6C"/>
    <w:rsid w:val="00FF533B"/>
    <w:rsid w:val="00FF5880"/>
    <w:rsid w:val="00FF5A3B"/>
    <w:rsid w:val="00FF616D"/>
    <w:rsid w:val="00FF62DE"/>
    <w:rsid w:val="00FF7328"/>
    <w:rsid w:val="00FF732D"/>
    <w:rsid w:val="00FF733F"/>
    <w:rsid w:val="00FF79AD"/>
    <w:rsid w:val="00FF7B85"/>
    <w:rsid w:val="0E03B342"/>
    <w:rsid w:val="250EE226"/>
    <w:rsid w:val="51B5357D"/>
    <w:rsid w:val="5E7A902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6B3440"/>
  <w15:docId w15:val="{05064A19-D915-46EA-B12A-1DE0C638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qFormat="1"/>
    <w:lsdException w:name="footer" w:semiHidden="1" w:uiPriority="99" w:unhideWhenUsed="1" w:qFormat="1"/>
    <w:lsdException w:name="index heading" w:semiHidden="1" w:uiPriority="97" w:unhideWhenUsed="1"/>
    <w:lsdException w:name="caption" w:semiHidden="1" w:uiPriority="0" w:unhideWhenUsed="1" w:qFormat="1"/>
    <w:lsdException w:name="table of figures" w:semiHidden="1" w:uiPriority="0"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0"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semiHidden="1" w:uiPriority="0"/>
    <w:lsdException w:name="List Bullet 2" w:semiHidden="1" w:uiPriority="2" w:unhideWhenUsed="1" w:qFormat="1"/>
    <w:lsdException w:name="List Bullet 3" w:semiHidden="1" w:uiPriority="2" w:unhideWhenUsed="1" w:qFormat="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0" w:unhideWhenUsed="1" w:qFormat="1"/>
    <w:lsdException w:name="List Number 4" w:semiHidden="1" w:uiPriority="3" w:unhideWhenUsed="1"/>
    <w:lsdException w:name="List Number 5" w:semiHidden="1" w:uiPriority="3" w:unhideWhenUsed="1"/>
    <w:lsdException w:name="Title" w:uiPriority="0"/>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qFormat="1"/>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0"/>
    <w:lsdException w:name="No Spacing" w:uiPriority="0"/>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0" w:qFormat="1"/>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8BB"/>
    <w:pPr>
      <w:adjustRightInd w:val="0"/>
      <w:snapToGrid w:val="0"/>
      <w:spacing w:after="240" w:line="360" w:lineRule="auto"/>
    </w:pPr>
    <w:rPr>
      <w:rFonts w:asciiTheme="minorHAnsi" w:eastAsia="MS Mincho" w:hAnsiTheme="minorHAnsi"/>
      <w:snapToGrid w:val="0"/>
      <w:color w:val="000000" w:themeColor="text2"/>
      <w:lang w:val="en-AU" w:eastAsia="ja-JP"/>
    </w:rPr>
  </w:style>
  <w:style w:type="paragraph" w:styleId="Heading1">
    <w:name w:val="heading 1"/>
    <w:aliases w:val="Head 2"/>
    <w:basedOn w:val="Normal"/>
    <w:next w:val="Normal"/>
    <w:uiPriority w:val="2"/>
    <w:qFormat/>
    <w:rsid w:val="000218BB"/>
    <w:pPr>
      <w:keepNext/>
      <w:spacing w:after="480" w:line="240" w:lineRule="auto"/>
      <w:outlineLvl w:val="0"/>
    </w:pPr>
    <w:rPr>
      <w:rFonts w:asciiTheme="majorHAnsi" w:hAnsiTheme="majorHAnsi" w:cstheme="majorHAnsi"/>
      <w:bCs/>
      <w:color w:val="auto"/>
      <w:kern w:val="32"/>
      <w:sz w:val="56"/>
      <w:szCs w:val="32"/>
    </w:rPr>
  </w:style>
  <w:style w:type="paragraph" w:styleId="Heading2">
    <w:name w:val="heading 2"/>
    <w:aliases w:val="Head 3"/>
    <w:basedOn w:val="Normal"/>
    <w:next w:val="Normal"/>
    <w:uiPriority w:val="3"/>
    <w:qFormat/>
    <w:rsid w:val="000A168B"/>
    <w:pPr>
      <w:keepNext/>
      <w:spacing w:before="480" w:line="240" w:lineRule="auto"/>
      <w:outlineLvl w:val="1"/>
    </w:pPr>
    <w:rPr>
      <w:rFonts w:cstheme="majorHAnsi"/>
      <w:bCs/>
      <w:iCs/>
      <w:color w:val="auto"/>
      <w:sz w:val="32"/>
      <w:szCs w:val="28"/>
    </w:rPr>
  </w:style>
  <w:style w:type="paragraph" w:styleId="Heading3">
    <w:name w:val="heading 3"/>
    <w:basedOn w:val="Normal"/>
    <w:next w:val="Normal"/>
    <w:semiHidden/>
    <w:qFormat/>
    <w:rsid w:val="00AE57B3"/>
    <w:pPr>
      <w:keepNext/>
      <w:spacing w:after="100"/>
      <w:contextualSpacing/>
      <w:outlineLvl w:val="2"/>
    </w:pPr>
    <w:rPr>
      <w:rFonts w:asciiTheme="majorHAnsi" w:hAnsiTheme="majorHAnsi" w:cstheme="majorHAnsi"/>
      <w:bCs/>
      <w:szCs w:val="26"/>
    </w:rPr>
  </w:style>
  <w:style w:type="paragraph" w:styleId="Heading4">
    <w:name w:val="heading 4"/>
    <w:basedOn w:val="Normal"/>
    <w:next w:val="Normal"/>
    <w:semiHidden/>
    <w:qFormat/>
    <w:rsid w:val="00C63303"/>
    <w:pPr>
      <w:keepNext/>
      <w:numPr>
        <w:ilvl w:val="3"/>
        <w:numId w:val="13"/>
      </w:numPr>
      <w:spacing w:line="216" w:lineRule="atLeast"/>
      <w:outlineLvl w:val="3"/>
    </w:pPr>
    <w:rPr>
      <w:rFonts w:asciiTheme="majorHAnsi" w:hAnsiTheme="majorHAnsi" w:cstheme="majorHAnsi"/>
      <w:b/>
      <w:bCs/>
      <w:szCs w:val="28"/>
    </w:rPr>
  </w:style>
  <w:style w:type="paragraph" w:styleId="Heading5">
    <w:name w:val="heading 5"/>
    <w:basedOn w:val="Normal"/>
    <w:next w:val="Normal"/>
    <w:semiHidden/>
    <w:qFormat/>
    <w:rsid w:val="00C63303"/>
    <w:pPr>
      <w:numPr>
        <w:ilvl w:val="4"/>
        <w:numId w:val="13"/>
      </w:numPr>
      <w:spacing w:before="240" w:after="60"/>
      <w:outlineLvl w:val="4"/>
    </w:pPr>
    <w:rPr>
      <w:rFonts w:asciiTheme="majorHAnsi" w:hAnsiTheme="majorHAnsi" w:cstheme="majorHAnsi"/>
      <w:b/>
      <w:bCs/>
      <w:i/>
      <w:iCs/>
      <w:sz w:val="16"/>
      <w:szCs w:val="26"/>
    </w:rPr>
  </w:style>
  <w:style w:type="paragraph" w:styleId="Heading6">
    <w:name w:val="heading 6"/>
    <w:basedOn w:val="Normal"/>
    <w:next w:val="Normal"/>
    <w:semiHidden/>
    <w:rsid w:val="00C63303"/>
    <w:pPr>
      <w:numPr>
        <w:ilvl w:val="5"/>
        <w:numId w:val="13"/>
      </w:numPr>
      <w:spacing w:before="240" w:after="60"/>
      <w:outlineLvl w:val="5"/>
    </w:pPr>
    <w:rPr>
      <w:rFonts w:asciiTheme="majorHAnsi" w:hAnsiTheme="majorHAnsi" w:cstheme="majorHAnsi"/>
      <w:b/>
      <w:bCs/>
      <w:sz w:val="16"/>
      <w:szCs w:val="22"/>
    </w:rPr>
  </w:style>
  <w:style w:type="paragraph" w:styleId="Heading7">
    <w:name w:val="heading 7"/>
    <w:basedOn w:val="Normal"/>
    <w:next w:val="Normal"/>
    <w:semiHidden/>
    <w:rsid w:val="00C63303"/>
    <w:pPr>
      <w:numPr>
        <w:ilvl w:val="6"/>
        <w:numId w:val="13"/>
      </w:numPr>
      <w:spacing w:before="240" w:after="60"/>
      <w:outlineLvl w:val="6"/>
    </w:pPr>
    <w:rPr>
      <w:rFonts w:asciiTheme="majorHAnsi" w:hAnsiTheme="majorHAnsi" w:cstheme="majorHAnsi"/>
      <w:sz w:val="24"/>
    </w:rPr>
  </w:style>
  <w:style w:type="paragraph" w:styleId="Heading8">
    <w:name w:val="heading 8"/>
    <w:basedOn w:val="Normal"/>
    <w:next w:val="Normal"/>
    <w:semiHidden/>
    <w:rsid w:val="00C63303"/>
    <w:pPr>
      <w:numPr>
        <w:ilvl w:val="7"/>
        <w:numId w:val="13"/>
      </w:numPr>
      <w:spacing w:before="240" w:after="60"/>
      <w:outlineLvl w:val="7"/>
    </w:pPr>
    <w:rPr>
      <w:rFonts w:asciiTheme="majorHAnsi" w:hAnsiTheme="majorHAnsi" w:cstheme="majorHAnsi"/>
      <w:i/>
      <w:iCs/>
      <w:sz w:val="24"/>
    </w:rPr>
  </w:style>
  <w:style w:type="paragraph" w:styleId="Heading9">
    <w:name w:val="heading 9"/>
    <w:basedOn w:val="Normal"/>
    <w:next w:val="Normal"/>
    <w:semiHidden/>
    <w:rsid w:val="00C63303"/>
    <w:pPr>
      <w:numPr>
        <w:ilvl w:val="8"/>
        <w:numId w:val="13"/>
      </w:numPr>
      <w:spacing w:before="240" w:after="60"/>
      <w:outlineLvl w:val="8"/>
    </w:pPr>
    <w:rPr>
      <w:rFonts w:asciiTheme="majorHAnsi"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
    <w:qFormat/>
    <w:rsid w:val="00562747"/>
    <w:rPr>
      <w:rFonts w:ascii="Calibri" w:eastAsia="MS Mincho" w:hAnsi="Calibri"/>
      <w:snapToGrid w:val="0"/>
      <w:sz w:val="16"/>
      <w:lang w:val="en-AU" w:eastAsia="ja-JP"/>
    </w:rPr>
  </w:style>
  <w:style w:type="paragraph" w:styleId="Footer">
    <w:name w:val="footer"/>
    <w:link w:val="FooterChar"/>
    <w:uiPriority w:val="99"/>
    <w:qFormat/>
    <w:rsid w:val="007E76B0"/>
    <w:rPr>
      <w:rFonts w:asciiTheme="minorHAnsi" w:eastAsia="MS Mincho" w:hAnsiTheme="minorHAnsi"/>
      <w:snapToGrid w:val="0"/>
      <w:color w:val="002D62" w:themeColor="accent1"/>
      <w:sz w:val="16"/>
      <w:lang w:val="en-AU" w:eastAsia="ja-JP"/>
    </w:rPr>
  </w:style>
  <w:style w:type="table" w:styleId="TableGrid">
    <w:name w:val="Table Grid"/>
    <w:basedOn w:val="TableNormal"/>
    <w:uiPriority w:val="59"/>
    <w:rsid w:val="00C63303"/>
    <w:pPr>
      <w:adjustRightInd w:val="0"/>
      <w:snapToGrid w:val="0"/>
    </w:pPr>
    <w:rPr>
      <w:sz w:val="17"/>
    </w:rPr>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ListBullet">
    <w:name w:val="List Bullet"/>
    <w:basedOn w:val="Normal"/>
    <w:uiPriority w:val="4"/>
    <w:qFormat/>
    <w:rsid w:val="00746EFF"/>
    <w:pPr>
      <w:numPr>
        <w:numId w:val="16"/>
      </w:numPr>
      <w:spacing w:line="240" w:lineRule="auto"/>
    </w:pPr>
  </w:style>
  <w:style w:type="paragraph" w:customStyle="1" w:styleId="ContactDetails">
    <w:name w:val="Contact Details"/>
    <w:basedOn w:val="Normal"/>
    <w:qFormat/>
    <w:rsid w:val="0076084C"/>
    <w:pPr>
      <w:spacing w:after="0" w:line="240" w:lineRule="atLeast"/>
    </w:pPr>
    <w:rPr>
      <w:sz w:val="19"/>
    </w:rPr>
  </w:style>
  <w:style w:type="paragraph" w:customStyle="1" w:styleId="DividerTitle">
    <w:name w:val="Divider Title"/>
    <w:basedOn w:val="Normal"/>
    <w:semiHidden/>
    <w:rsid w:val="00C63303"/>
    <w:pPr>
      <w:spacing w:line="400" w:lineRule="atLeast"/>
    </w:pPr>
    <w:rPr>
      <w:caps/>
      <w:kern w:val="60"/>
      <w:sz w:val="50"/>
    </w:rPr>
  </w:style>
  <w:style w:type="paragraph" w:customStyle="1" w:styleId="DividerIntro">
    <w:name w:val="Divider Intro"/>
    <w:basedOn w:val="Normal"/>
    <w:semiHidden/>
    <w:rsid w:val="00C63303"/>
    <w:rPr>
      <w:caps/>
      <w:sz w:val="28"/>
    </w:rPr>
  </w:style>
  <w:style w:type="paragraph" w:styleId="FootnoteText">
    <w:name w:val="footnote text"/>
    <w:basedOn w:val="Normal"/>
    <w:link w:val="FootnoteTextChar"/>
    <w:rsid w:val="00A9671C"/>
    <w:pPr>
      <w:tabs>
        <w:tab w:val="left" w:pos="320"/>
      </w:tabs>
      <w:adjustRightInd/>
      <w:snapToGrid/>
      <w:spacing w:after="0" w:line="240" w:lineRule="auto"/>
      <w:ind w:left="284" w:hanging="284"/>
    </w:pPr>
    <w:rPr>
      <w:rFonts w:eastAsia="Times New Roman"/>
      <w:spacing w:val="-3"/>
      <w:sz w:val="14"/>
      <w:szCs w:val="16"/>
      <w:lang w:eastAsia="en-AU"/>
    </w:rPr>
  </w:style>
  <w:style w:type="character" w:customStyle="1" w:styleId="FootnoteTextChar">
    <w:name w:val="Footnote Text Char"/>
    <w:basedOn w:val="DefaultParagraphFont"/>
    <w:link w:val="FootnoteText"/>
    <w:rsid w:val="00A9671C"/>
    <w:rPr>
      <w:rFonts w:asciiTheme="minorHAnsi" w:eastAsia="Times New Roman" w:hAnsiTheme="minorHAnsi"/>
      <w:snapToGrid w:val="0"/>
      <w:color w:val="000000" w:themeColor="text2"/>
      <w:spacing w:val="-3"/>
      <w:sz w:val="14"/>
      <w:szCs w:val="16"/>
      <w:lang w:val="en-AU" w:eastAsia="en-AU"/>
    </w:rPr>
  </w:style>
  <w:style w:type="paragraph" w:customStyle="1" w:styleId="Source">
    <w:name w:val="Source"/>
    <w:semiHidden/>
    <w:qFormat/>
    <w:rsid w:val="00C63303"/>
    <w:pPr>
      <w:numPr>
        <w:numId w:val="5"/>
      </w:numPr>
    </w:pPr>
    <w:rPr>
      <w:rFonts w:asciiTheme="minorHAnsi" w:eastAsia="Times New Roman" w:hAnsiTheme="minorHAnsi" w:cstheme="minorHAnsi"/>
      <w:spacing w:val="-3"/>
      <w:sz w:val="16"/>
      <w:szCs w:val="14"/>
      <w:lang w:val="en-AU" w:eastAsia="en-AU"/>
    </w:rPr>
  </w:style>
  <w:style w:type="numbering" w:styleId="111111">
    <w:name w:val="Outline List 2"/>
    <w:basedOn w:val="NoList"/>
    <w:uiPriority w:val="97"/>
    <w:semiHidden/>
    <w:rsid w:val="00C63303"/>
    <w:pPr>
      <w:numPr>
        <w:numId w:val="6"/>
      </w:numPr>
    </w:pPr>
  </w:style>
  <w:style w:type="numbering" w:styleId="1ai">
    <w:name w:val="Outline List 1"/>
    <w:basedOn w:val="NoList"/>
    <w:uiPriority w:val="97"/>
    <w:semiHidden/>
    <w:rsid w:val="00C63303"/>
    <w:pPr>
      <w:numPr>
        <w:numId w:val="7"/>
      </w:numPr>
    </w:pPr>
  </w:style>
  <w:style w:type="numbering" w:styleId="ArticleSection">
    <w:name w:val="Outline List 3"/>
    <w:basedOn w:val="NoList"/>
    <w:uiPriority w:val="97"/>
    <w:semiHidden/>
    <w:rsid w:val="00C63303"/>
    <w:pPr>
      <w:numPr>
        <w:numId w:val="8"/>
      </w:numPr>
    </w:pPr>
  </w:style>
  <w:style w:type="paragraph" w:styleId="BalloonText">
    <w:name w:val="Balloon Text"/>
    <w:basedOn w:val="Normal"/>
    <w:link w:val="BalloonTextChar"/>
    <w:semiHidden/>
    <w:rsid w:val="00C63303"/>
    <w:rPr>
      <w:sz w:val="16"/>
      <w:szCs w:val="16"/>
    </w:rPr>
  </w:style>
  <w:style w:type="character" w:customStyle="1" w:styleId="BalloonTextChar">
    <w:name w:val="Balloon Text Char"/>
    <w:basedOn w:val="DefaultParagraphFont"/>
    <w:link w:val="BalloonText"/>
    <w:semiHidden/>
    <w:rsid w:val="00D20874"/>
    <w:rPr>
      <w:rFonts w:ascii="Calibri" w:eastAsia="MS Mincho" w:hAnsi="Calibri"/>
      <w:snapToGrid w:val="0"/>
      <w:color w:val="000000" w:themeColor="text2"/>
      <w:sz w:val="16"/>
      <w:szCs w:val="16"/>
      <w:lang w:val="en-AU" w:eastAsia="ja-JP"/>
    </w:rPr>
  </w:style>
  <w:style w:type="paragraph" w:styleId="Bibliography">
    <w:name w:val="Bibliography"/>
    <w:basedOn w:val="Normal"/>
    <w:next w:val="Normal"/>
    <w:semiHidden/>
    <w:unhideWhenUsed/>
    <w:rsid w:val="00C63303"/>
  </w:style>
  <w:style w:type="paragraph" w:styleId="BlockText">
    <w:name w:val="Block Text"/>
    <w:basedOn w:val="Normal"/>
    <w:semiHidden/>
    <w:rsid w:val="00C63303"/>
    <w:pPr>
      <w:pBdr>
        <w:top w:val="single" w:sz="2" w:space="10" w:color="002D62" w:themeColor="accent1" w:shadow="1" w:frame="1"/>
        <w:left w:val="single" w:sz="2" w:space="10" w:color="002D62" w:themeColor="accent1" w:shadow="1" w:frame="1"/>
        <w:bottom w:val="single" w:sz="2" w:space="10" w:color="002D62" w:themeColor="accent1" w:shadow="1" w:frame="1"/>
        <w:right w:val="single" w:sz="2" w:space="10" w:color="002D62" w:themeColor="accent1" w:shadow="1" w:frame="1"/>
      </w:pBdr>
      <w:ind w:left="1152" w:right="1152"/>
    </w:pPr>
    <w:rPr>
      <w:rFonts w:eastAsiaTheme="minorEastAsia"/>
      <w:i/>
      <w:iCs/>
      <w:color w:val="002D62" w:themeColor="accent1"/>
    </w:rPr>
  </w:style>
  <w:style w:type="paragraph" w:styleId="BodyText">
    <w:name w:val="Body Text"/>
    <w:basedOn w:val="Normal"/>
    <w:link w:val="BodyTextChar"/>
    <w:semiHidden/>
    <w:rsid w:val="00C63303"/>
  </w:style>
  <w:style w:type="character" w:customStyle="1" w:styleId="BodyTextChar">
    <w:name w:val="Body Text Char"/>
    <w:basedOn w:val="DefaultParagraphFont"/>
    <w:link w:val="BodyText"/>
    <w:semiHidden/>
    <w:rsid w:val="00D20874"/>
    <w:rPr>
      <w:rFonts w:ascii="Calibri" w:eastAsia="MS Mincho" w:hAnsi="Calibri"/>
      <w:snapToGrid w:val="0"/>
      <w:color w:val="000000" w:themeColor="text2"/>
      <w:lang w:val="en-AU" w:eastAsia="ja-JP"/>
    </w:rPr>
  </w:style>
  <w:style w:type="paragraph" w:styleId="BodyText2">
    <w:name w:val="Body Text 2"/>
    <w:basedOn w:val="Normal"/>
    <w:link w:val="BodyText2Char"/>
    <w:semiHidden/>
    <w:rsid w:val="00C63303"/>
    <w:pPr>
      <w:spacing w:line="480" w:lineRule="auto"/>
    </w:pPr>
  </w:style>
  <w:style w:type="character" w:customStyle="1" w:styleId="BodyText2Char">
    <w:name w:val="Body Text 2 Char"/>
    <w:basedOn w:val="DefaultParagraphFont"/>
    <w:link w:val="BodyText2"/>
    <w:semiHidden/>
    <w:rsid w:val="00D20874"/>
    <w:rPr>
      <w:rFonts w:ascii="Calibri" w:eastAsia="MS Mincho" w:hAnsi="Calibri"/>
      <w:snapToGrid w:val="0"/>
      <w:color w:val="000000" w:themeColor="text2"/>
      <w:lang w:val="en-AU" w:eastAsia="ja-JP"/>
    </w:rPr>
  </w:style>
  <w:style w:type="paragraph" w:styleId="BodyText3">
    <w:name w:val="Body Text 3"/>
    <w:basedOn w:val="Normal"/>
    <w:link w:val="BodyText3Char"/>
    <w:semiHidden/>
    <w:rsid w:val="00C63303"/>
    <w:rPr>
      <w:sz w:val="16"/>
      <w:szCs w:val="16"/>
    </w:rPr>
  </w:style>
  <w:style w:type="character" w:customStyle="1" w:styleId="BodyText3Char">
    <w:name w:val="Body Text 3 Char"/>
    <w:basedOn w:val="DefaultParagraphFont"/>
    <w:link w:val="BodyText3"/>
    <w:semiHidden/>
    <w:rsid w:val="00D20874"/>
    <w:rPr>
      <w:rFonts w:ascii="Calibri" w:eastAsia="MS Mincho" w:hAnsi="Calibri"/>
      <w:snapToGrid w:val="0"/>
      <w:color w:val="000000" w:themeColor="text2"/>
      <w:sz w:val="16"/>
      <w:szCs w:val="16"/>
      <w:lang w:val="en-AU" w:eastAsia="ja-JP"/>
    </w:rPr>
  </w:style>
  <w:style w:type="paragraph" w:styleId="BodyTextFirstIndent">
    <w:name w:val="Body Text First Indent"/>
    <w:basedOn w:val="BodyText"/>
    <w:link w:val="BodyTextFirstIndentChar"/>
    <w:semiHidden/>
    <w:rsid w:val="00C63303"/>
    <w:pPr>
      <w:ind w:firstLine="360"/>
    </w:pPr>
  </w:style>
  <w:style w:type="character" w:customStyle="1" w:styleId="BodyTextFirstIndentChar">
    <w:name w:val="Body Text First Indent Char"/>
    <w:basedOn w:val="BodyTextChar"/>
    <w:link w:val="BodyTextFirstIndent"/>
    <w:semiHidden/>
    <w:rsid w:val="00D20874"/>
    <w:rPr>
      <w:rFonts w:ascii="Calibri" w:eastAsia="MS Mincho" w:hAnsi="Calibri"/>
      <w:snapToGrid w:val="0"/>
      <w:color w:val="000000" w:themeColor="text2"/>
      <w:lang w:val="en-AU" w:eastAsia="ja-JP"/>
    </w:rPr>
  </w:style>
  <w:style w:type="paragraph" w:styleId="BodyTextIndent">
    <w:name w:val="Body Text Indent"/>
    <w:basedOn w:val="Normal"/>
    <w:link w:val="BodyTextIndentChar"/>
    <w:semiHidden/>
    <w:rsid w:val="00C63303"/>
    <w:pPr>
      <w:ind w:left="283"/>
    </w:pPr>
  </w:style>
  <w:style w:type="character" w:customStyle="1" w:styleId="BodyTextIndentChar">
    <w:name w:val="Body Text Indent Char"/>
    <w:basedOn w:val="DefaultParagraphFont"/>
    <w:link w:val="BodyTextIndent"/>
    <w:semiHidden/>
    <w:rsid w:val="00D20874"/>
    <w:rPr>
      <w:rFonts w:ascii="Calibri" w:eastAsia="MS Mincho" w:hAnsi="Calibri"/>
      <w:snapToGrid w:val="0"/>
      <w:color w:val="000000" w:themeColor="text2"/>
      <w:lang w:val="en-AU" w:eastAsia="ja-JP"/>
    </w:rPr>
  </w:style>
  <w:style w:type="paragraph" w:styleId="BodyTextFirstIndent2">
    <w:name w:val="Body Text First Indent 2"/>
    <w:basedOn w:val="BodyTextIndent"/>
    <w:link w:val="BodyTextFirstIndent2Char"/>
    <w:semiHidden/>
    <w:rsid w:val="00C63303"/>
    <w:pPr>
      <w:ind w:left="360" w:firstLine="360"/>
    </w:pPr>
  </w:style>
  <w:style w:type="character" w:customStyle="1" w:styleId="BodyTextFirstIndent2Char">
    <w:name w:val="Body Text First Indent 2 Char"/>
    <w:basedOn w:val="BodyTextIndentChar"/>
    <w:link w:val="BodyTextFirstIndent2"/>
    <w:semiHidden/>
    <w:rsid w:val="00D20874"/>
    <w:rPr>
      <w:rFonts w:ascii="Calibri" w:eastAsia="MS Mincho" w:hAnsi="Calibri"/>
      <w:snapToGrid w:val="0"/>
      <w:color w:val="000000" w:themeColor="text2"/>
      <w:lang w:val="en-AU" w:eastAsia="ja-JP"/>
    </w:rPr>
  </w:style>
  <w:style w:type="paragraph" w:styleId="BodyTextIndent2">
    <w:name w:val="Body Text Indent 2"/>
    <w:basedOn w:val="Normal"/>
    <w:link w:val="BodyTextIndent2Char"/>
    <w:semiHidden/>
    <w:rsid w:val="00C63303"/>
    <w:pPr>
      <w:spacing w:line="480" w:lineRule="auto"/>
      <w:ind w:left="283"/>
    </w:pPr>
  </w:style>
  <w:style w:type="character" w:customStyle="1" w:styleId="BodyTextIndent2Char">
    <w:name w:val="Body Text Indent 2 Char"/>
    <w:basedOn w:val="DefaultParagraphFont"/>
    <w:link w:val="BodyTextIndent2"/>
    <w:semiHidden/>
    <w:rsid w:val="00D20874"/>
    <w:rPr>
      <w:rFonts w:ascii="Calibri" w:eastAsia="MS Mincho" w:hAnsi="Calibri"/>
      <w:snapToGrid w:val="0"/>
      <w:color w:val="000000" w:themeColor="text2"/>
      <w:lang w:val="en-AU" w:eastAsia="ja-JP"/>
    </w:rPr>
  </w:style>
  <w:style w:type="paragraph" w:styleId="BodyTextIndent3">
    <w:name w:val="Body Text Indent 3"/>
    <w:basedOn w:val="Normal"/>
    <w:link w:val="BodyTextIndent3Char"/>
    <w:semiHidden/>
    <w:rsid w:val="00C63303"/>
    <w:pPr>
      <w:ind w:left="283"/>
    </w:pPr>
    <w:rPr>
      <w:sz w:val="16"/>
      <w:szCs w:val="16"/>
    </w:rPr>
  </w:style>
  <w:style w:type="character" w:customStyle="1" w:styleId="BodyTextIndent3Char">
    <w:name w:val="Body Text Indent 3 Char"/>
    <w:basedOn w:val="DefaultParagraphFont"/>
    <w:link w:val="BodyTextIndent3"/>
    <w:semiHidden/>
    <w:rsid w:val="00D20874"/>
    <w:rPr>
      <w:rFonts w:ascii="Calibri" w:eastAsia="MS Mincho" w:hAnsi="Calibri"/>
      <w:snapToGrid w:val="0"/>
      <w:color w:val="000000" w:themeColor="text2"/>
      <w:sz w:val="16"/>
      <w:szCs w:val="16"/>
      <w:lang w:val="en-AU" w:eastAsia="ja-JP"/>
    </w:rPr>
  </w:style>
  <w:style w:type="character" w:styleId="BookTitle">
    <w:name w:val="Book Title"/>
    <w:basedOn w:val="DefaultParagraphFont"/>
    <w:semiHidden/>
    <w:rsid w:val="00C63303"/>
    <w:rPr>
      <w:rFonts w:asciiTheme="minorHAnsi" w:hAnsiTheme="minorHAnsi" w:cstheme="minorHAnsi"/>
      <w:b/>
      <w:bCs/>
      <w:smallCaps/>
      <w:spacing w:val="5"/>
    </w:rPr>
  </w:style>
  <w:style w:type="paragraph" w:styleId="Closing">
    <w:name w:val="Closing"/>
    <w:basedOn w:val="Normal"/>
    <w:link w:val="ClosingChar"/>
    <w:semiHidden/>
    <w:rsid w:val="00C63303"/>
    <w:pPr>
      <w:ind w:left="4252"/>
    </w:pPr>
  </w:style>
  <w:style w:type="character" w:customStyle="1" w:styleId="ClosingChar">
    <w:name w:val="Closing Char"/>
    <w:basedOn w:val="DefaultParagraphFont"/>
    <w:link w:val="Closing"/>
    <w:semiHidden/>
    <w:rsid w:val="00D20874"/>
    <w:rPr>
      <w:rFonts w:ascii="Calibri" w:eastAsia="MS Mincho" w:hAnsi="Calibri"/>
      <w:snapToGrid w:val="0"/>
      <w:color w:val="000000" w:themeColor="text2"/>
      <w:lang w:val="en-AU" w:eastAsia="ja-JP"/>
    </w:rPr>
  </w:style>
  <w:style w:type="table" w:styleId="ColorfulGrid">
    <w:name w:val="Colorful Grid"/>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ACD2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5AA5FF" w:themeFill="accent1" w:themeFillTint="66"/>
      </w:tcPr>
    </w:tblStylePr>
    <w:tblStylePr w:type="lastRow">
      <w:rPr>
        <w:b/>
        <w:bCs/>
        <w:color w:val="000000" w:themeColor="text1"/>
      </w:rPr>
      <w:tblPr/>
      <w:tcPr>
        <w:shd w:val="clear" w:color="auto" w:fill="5AA5FF" w:themeFill="accent1" w:themeFillTint="66"/>
      </w:tcPr>
    </w:tblStylePr>
    <w:tblStylePr w:type="firstCol">
      <w:rPr>
        <w:color w:val="FFFFFF" w:themeColor="background1"/>
      </w:rPr>
      <w:tblPr/>
      <w:tcPr>
        <w:shd w:val="clear" w:color="auto" w:fill="002149" w:themeFill="accent1" w:themeFillShade="BF"/>
      </w:tcPr>
    </w:tblStylePr>
    <w:tblStylePr w:type="lastCol">
      <w:rPr>
        <w:color w:val="FFFFFF" w:themeColor="background1"/>
      </w:rPr>
      <w:tblPr/>
      <w:tcPr>
        <w:shd w:val="clear" w:color="auto" w:fill="002149" w:themeFill="accent1" w:themeFillShade="BF"/>
      </w:tcPr>
    </w:tblStylePr>
    <w:tblStylePr w:type="band1Vert">
      <w:tblPr/>
      <w:tcPr>
        <w:shd w:val="clear" w:color="auto" w:fill="318FFF" w:themeFill="accent1" w:themeFillTint="7F"/>
      </w:tcPr>
    </w:tblStylePr>
    <w:tblStylePr w:type="band1Horz">
      <w:tblPr/>
      <w:tcPr>
        <w:shd w:val="clear" w:color="auto" w:fill="318FFF" w:themeFill="accent1" w:themeFillTint="7F"/>
      </w:tcPr>
    </w:tblStylePr>
  </w:style>
  <w:style w:type="table" w:styleId="ColorfulGrid-Accent2">
    <w:name w:val="Colorful Grid Accent 2"/>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BEE4FF"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DCAFF" w:themeFill="accent2" w:themeFillTint="66"/>
      </w:tcPr>
    </w:tblStylePr>
    <w:tblStylePr w:type="lastRow">
      <w:rPr>
        <w:b/>
        <w:bCs/>
        <w:color w:val="000000" w:themeColor="text1"/>
      </w:rPr>
      <w:tblPr/>
      <w:tcPr>
        <w:shd w:val="clear" w:color="auto" w:fill="7DCAFF" w:themeFill="accent2" w:themeFillTint="66"/>
      </w:tcPr>
    </w:tblStylePr>
    <w:tblStylePr w:type="firstCol">
      <w:rPr>
        <w:color w:val="FFFFFF" w:themeColor="background1"/>
      </w:rPr>
      <w:tblPr/>
      <w:tcPr>
        <w:shd w:val="clear" w:color="auto" w:fill="00528B" w:themeFill="accent2" w:themeFillShade="BF"/>
      </w:tcPr>
    </w:tblStylePr>
    <w:tblStylePr w:type="lastCol">
      <w:rPr>
        <w:color w:val="FFFFFF" w:themeColor="background1"/>
      </w:rPr>
      <w:tblPr/>
      <w:tcPr>
        <w:shd w:val="clear" w:color="auto" w:fill="00528B" w:themeFill="accent2" w:themeFillShade="BF"/>
      </w:tcPr>
    </w:tblStylePr>
    <w:tblStylePr w:type="band1Vert">
      <w:tblPr/>
      <w:tcPr>
        <w:shd w:val="clear" w:color="auto" w:fill="5DBDFF" w:themeFill="accent2" w:themeFillTint="7F"/>
      </w:tcPr>
    </w:tblStylePr>
    <w:tblStylePr w:type="band1Horz">
      <w:tblPr/>
      <w:tcPr>
        <w:shd w:val="clear" w:color="auto" w:fill="5DBDFF" w:themeFill="accent2" w:themeFillTint="7F"/>
      </w:tcPr>
    </w:tblStylePr>
  </w:style>
  <w:style w:type="table" w:styleId="ColorfulGrid-Accent3">
    <w:name w:val="Colorful Grid Accent 3"/>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DDF0FA"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BBE1F5" w:themeFill="accent3" w:themeFillTint="66"/>
      </w:tcPr>
    </w:tblStylePr>
    <w:tblStylePr w:type="lastRow">
      <w:rPr>
        <w:b/>
        <w:bCs/>
        <w:color w:val="000000" w:themeColor="text1"/>
      </w:rPr>
      <w:tblPr/>
      <w:tcPr>
        <w:shd w:val="clear" w:color="auto" w:fill="BBE1F5" w:themeFill="accent3" w:themeFillTint="66"/>
      </w:tcPr>
    </w:tblStylePr>
    <w:tblStylePr w:type="firstCol">
      <w:rPr>
        <w:color w:val="FFFFFF" w:themeColor="background1"/>
      </w:rPr>
      <w:tblPr/>
      <w:tcPr>
        <w:shd w:val="clear" w:color="auto" w:fill="1E92D0" w:themeFill="accent3" w:themeFillShade="BF"/>
      </w:tcPr>
    </w:tblStylePr>
    <w:tblStylePr w:type="lastCol">
      <w:rPr>
        <w:color w:val="FFFFFF" w:themeColor="background1"/>
      </w:rPr>
      <w:tblPr/>
      <w:tcPr>
        <w:shd w:val="clear" w:color="auto" w:fill="1E92D0" w:themeFill="accent3" w:themeFillShade="BF"/>
      </w:tcPr>
    </w:tblStylePr>
    <w:tblStylePr w:type="band1Vert">
      <w:tblPr/>
      <w:tcPr>
        <w:shd w:val="clear" w:color="auto" w:fill="ABDAF3" w:themeFill="accent3" w:themeFillTint="7F"/>
      </w:tcPr>
    </w:tblStylePr>
    <w:tblStylePr w:type="band1Horz">
      <w:tblPr/>
      <w:tcPr>
        <w:shd w:val="clear" w:color="auto" w:fill="ABDAF3" w:themeFill="accent3" w:themeFillTint="7F"/>
      </w:tcPr>
    </w:tblStylePr>
  </w:style>
  <w:style w:type="table" w:styleId="ColorfulGrid-Accent4">
    <w:name w:val="Colorful Grid Accent 4"/>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F1EDE4"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3DCC9" w:themeFill="accent4" w:themeFillTint="66"/>
      </w:tcPr>
    </w:tblStylePr>
    <w:tblStylePr w:type="lastRow">
      <w:rPr>
        <w:b/>
        <w:bCs/>
        <w:color w:val="000000" w:themeColor="text1"/>
      </w:rPr>
      <w:tblPr/>
      <w:tcPr>
        <w:shd w:val="clear" w:color="auto" w:fill="E3DCC9" w:themeFill="accent4" w:themeFillTint="66"/>
      </w:tcPr>
    </w:tblStylePr>
    <w:tblStylePr w:type="firstCol">
      <w:rPr>
        <w:color w:val="FFFFFF" w:themeColor="background1"/>
      </w:rPr>
      <w:tblPr/>
      <w:tcPr>
        <w:shd w:val="clear" w:color="auto" w:fill="96854E" w:themeFill="accent4" w:themeFillShade="BF"/>
      </w:tcPr>
    </w:tblStylePr>
    <w:tblStylePr w:type="lastCol">
      <w:rPr>
        <w:color w:val="FFFFFF" w:themeColor="background1"/>
      </w:rPr>
      <w:tblPr/>
      <w:tcPr>
        <w:shd w:val="clear" w:color="auto" w:fill="96854E" w:themeFill="accent4" w:themeFillShade="BF"/>
      </w:tcPr>
    </w:tblStylePr>
    <w:tblStylePr w:type="band1Vert">
      <w:tblPr/>
      <w:tcPr>
        <w:shd w:val="clear" w:color="auto" w:fill="DCD4BC" w:themeFill="accent4" w:themeFillTint="7F"/>
      </w:tcPr>
    </w:tblStylePr>
    <w:tblStylePr w:type="band1Horz">
      <w:tblPr/>
      <w:tcPr>
        <w:shd w:val="clear" w:color="auto" w:fill="DCD4BC" w:themeFill="accent4" w:themeFillTint="7F"/>
      </w:tcPr>
    </w:tblStylePr>
  </w:style>
  <w:style w:type="table" w:styleId="ColorfulGrid-Accent5">
    <w:name w:val="Colorful Grid Accent 5"/>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EFF0EE"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0E1DD" w:themeFill="accent5" w:themeFillTint="66"/>
      </w:tcPr>
    </w:tblStylePr>
    <w:tblStylePr w:type="lastRow">
      <w:rPr>
        <w:b/>
        <w:bCs/>
        <w:color w:val="000000" w:themeColor="text1"/>
      </w:rPr>
      <w:tblPr/>
      <w:tcPr>
        <w:shd w:val="clear" w:color="auto" w:fill="E0E1DD" w:themeFill="accent5" w:themeFillTint="66"/>
      </w:tcPr>
    </w:tblStylePr>
    <w:tblStylePr w:type="firstCol">
      <w:rPr>
        <w:color w:val="FFFFFF" w:themeColor="background1"/>
      </w:rPr>
      <w:tblPr/>
      <w:tcPr>
        <w:shd w:val="clear" w:color="auto" w:fill="868B7B" w:themeFill="accent5" w:themeFillShade="BF"/>
      </w:tcPr>
    </w:tblStylePr>
    <w:tblStylePr w:type="lastCol">
      <w:rPr>
        <w:color w:val="FFFFFF" w:themeColor="background1"/>
      </w:rPr>
      <w:tblPr/>
      <w:tcPr>
        <w:shd w:val="clear" w:color="auto" w:fill="868B7B" w:themeFill="accent5" w:themeFillShade="BF"/>
      </w:tcPr>
    </w:tblStylePr>
    <w:tblStylePr w:type="band1Vert">
      <w:tblPr/>
      <w:tcPr>
        <w:shd w:val="clear" w:color="auto" w:fill="D8DAD5" w:themeFill="accent5" w:themeFillTint="7F"/>
      </w:tcPr>
    </w:tblStylePr>
    <w:tblStylePr w:type="band1Horz">
      <w:tblPr/>
      <w:tcPr>
        <w:shd w:val="clear" w:color="auto" w:fill="D8DAD5" w:themeFill="accent5" w:themeFillTint="7F"/>
      </w:tcPr>
    </w:tblStylePr>
  </w:style>
  <w:style w:type="table" w:styleId="ColorfulGrid-Accent6">
    <w:name w:val="Colorful Grid Accent 6"/>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FEECD1"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DDAA3" w:themeFill="accent6" w:themeFillTint="66"/>
      </w:tcPr>
    </w:tblStylePr>
    <w:tblStylePr w:type="lastRow">
      <w:rPr>
        <w:b/>
        <w:bCs/>
        <w:color w:val="000000" w:themeColor="text1"/>
      </w:rPr>
      <w:tblPr/>
      <w:tcPr>
        <w:shd w:val="clear" w:color="auto" w:fill="FDDAA3" w:themeFill="accent6" w:themeFillTint="66"/>
      </w:tcPr>
    </w:tblStylePr>
    <w:tblStylePr w:type="firstCol">
      <w:rPr>
        <w:color w:val="FFFFFF" w:themeColor="background1"/>
      </w:rPr>
      <w:tblPr/>
      <w:tcPr>
        <w:shd w:val="clear" w:color="auto" w:fill="CA7E04" w:themeFill="accent6" w:themeFillShade="BF"/>
      </w:tcPr>
    </w:tblStylePr>
    <w:tblStylePr w:type="lastCol">
      <w:rPr>
        <w:color w:val="FFFFFF" w:themeColor="background1"/>
      </w:rPr>
      <w:tblPr/>
      <w:tcPr>
        <w:shd w:val="clear" w:color="auto" w:fill="CA7E04" w:themeFill="accent6" w:themeFillShade="BF"/>
      </w:tcPr>
    </w:tblStylePr>
    <w:tblStylePr w:type="band1Vert">
      <w:tblPr/>
      <w:tcPr>
        <w:shd w:val="clear" w:color="auto" w:fill="FCD18C" w:themeFill="accent6" w:themeFillTint="7F"/>
      </w:tcPr>
    </w:tblStylePr>
    <w:tblStylePr w:type="band1Horz">
      <w:tblPr/>
      <w:tcPr>
        <w:shd w:val="clear" w:color="auto" w:fill="FCD18C" w:themeFill="accent6" w:themeFillTint="7F"/>
      </w:tcPr>
    </w:tblStylePr>
  </w:style>
  <w:style w:type="table" w:styleId="ColorfulList">
    <w:name w:val="Colorful List"/>
    <w:basedOn w:val="TableNormal"/>
    <w:uiPriority w:val="98"/>
    <w:rsid w:val="00C6330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C63303"/>
    <w:rPr>
      <w:color w:val="000000" w:themeColor="text1"/>
    </w:rPr>
    <w:tblPr>
      <w:tblStyleRowBandSize w:val="1"/>
      <w:tblStyleColBandSize w:val="1"/>
    </w:tblPr>
    <w:tcPr>
      <w:shd w:val="clear" w:color="auto" w:fill="D6E8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C7FF" w:themeFill="accent1" w:themeFillTint="3F"/>
      </w:tcPr>
    </w:tblStylePr>
    <w:tblStylePr w:type="band1Horz">
      <w:tblPr/>
      <w:tcPr>
        <w:shd w:val="clear" w:color="auto" w:fill="ACD2FF" w:themeFill="accent1" w:themeFillTint="33"/>
      </w:tcPr>
    </w:tblStylePr>
  </w:style>
  <w:style w:type="table" w:styleId="ColorfulList-Accent2">
    <w:name w:val="Colorful List Accent 2"/>
    <w:basedOn w:val="TableNormal"/>
    <w:uiPriority w:val="98"/>
    <w:rsid w:val="00C63303"/>
    <w:rPr>
      <w:color w:val="000000" w:themeColor="text1"/>
    </w:rPr>
    <w:tblPr>
      <w:tblStyleRowBandSize w:val="1"/>
      <w:tblStyleColBandSize w:val="1"/>
    </w:tblPr>
    <w:tcPr>
      <w:shd w:val="clear" w:color="auto" w:fill="DFF2FF"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EFF" w:themeFill="accent2" w:themeFillTint="3F"/>
      </w:tcPr>
    </w:tblStylePr>
    <w:tblStylePr w:type="band1Horz">
      <w:tblPr/>
      <w:tcPr>
        <w:shd w:val="clear" w:color="auto" w:fill="BEE4FF" w:themeFill="accent2" w:themeFillTint="33"/>
      </w:tcPr>
    </w:tblStylePr>
  </w:style>
  <w:style w:type="table" w:styleId="ColorfulList-Accent3">
    <w:name w:val="Colorful List Accent 3"/>
    <w:basedOn w:val="TableNormal"/>
    <w:uiPriority w:val="98"/>
    <w:rsid w:val="00C63303"/>
    <w:rPr>
      <w:color w:val="000000" w:themeColor="text1"/>
    </w:rPr>
    <w:tblPr>
      <w:tblStyleRowBandSize w:val="1"/>
      <w:tblStyleColBandSize w:val="1"/>
    </w:tblPr>
    <w:tcPr>
      <w:shd w:val="clear" w:color="auto" w:fill="EEF7FC"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A08E54" w:themeFill="accent4" w:themeFillShade="CC"/>
      </w:tcPr>
    </w:tblStylePr>
    <w:tblStylePr w:type="lastRow">
      <w:rPr>
        <w:b/>
        <w:bCs/>
        <w:color w:val="A08E5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F9" w:themeFill="accent3" w:themeFillTint="3F"/>
      </w:tcPr>
    </w:tblStylePr>
    <w:tblStylePr w:type="band1Horz">
      <w:tblPr/>
      <w:tcPr>
        <w:shd w:val="clear" w:color="auto" w:fill="DDF0FA" w:themeFill="accent3" w:themeFillTint="33"/>
      </w:tcPr>
    </w:tblStylePr>
  </w:style>
  <w:style w:type="table" w:styleId="ColorfulList-Accent4">
    <w:name w:val="Colorful List Accent 4"/>
    <w:basedOn w:val="TableNormal"/>
    <w:uiPriority w:val="98"/>
    <w:rsid w:val="00C63303"/>
    <w:rPr>
      <w:color w:val="000000" w:themeColor="text1"/>
    </w:rPr>
    <w:tblPr>
      <w:tblStyleRowBandSize w:val="1"/>
      <w:tblStyleColBandSize w:val="1"/>
    </w:tblPr>
    <w:tcPr>
      <w:shd w:val="clear" w:color="auto" w:fill="F8F6F1"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209DDE" w:themeFill="accent3" w:themeFillShade="CC"/>
      </w:tcPr>
    </w:tblStylePr>
    <w:tblStylePr w:type="lastRow">
      <w:rPr>
        <w:b/>
        <w:bCs/>
        <w:color w:val="209DD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9DD" w:themeFill="accent4" w:themeFillTint="3F"/>
      </w:tcPr>
    </w:tblStylePr>
    <w:tblStylePr w:type="band1Horz">
      <w:tblPr/>
      <w:tcPr>
        <w:shd w:val="clear" w:color="auto" w:fill="F1EDE4" w:themeFill="accent4" w:themeFillTint="33"/>
      </w:tcPr>
    </w:tblStylePr>
  </w:style>
  <w:style w:type="table" w:styleId="ColorfulList-Accent5">
    <w:name w:val="Colorful List Accent 5"/>
    <w:basedOn w:val="TableNormal"/>
    <w:uiPriority w:val="98"/>
    <w:rsid w:val="00C63303"/>
    <w:rPr>
      <w:color w:val="000000" w:themeColor="text1"/>
    </w:rPr>
    <w:tblPr>
      <w:tblStyleRowBandSize w:val="1"/>
      <w:tblStyleColBandSize w:val="1"/>
    </w:tblPr>
    <w:tcPr>
      <w:shd w:val="clear" w:color="auto" w:fill="F7F7F6"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D78604" w:themeFill="accent6" w:themeFillShade="CC"/>
      </w:tcPr>
    </w:tblStylePr>
    <w:tblStylePr w:type="lastRow">
      <w:rPr>
        <w:b/>
        <w:bCs/>
        <w:color w:val="D7860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CEA" w:themeFill="accent5" w:themeFillTint="3F"/>
      </w:tcPr>
    </w:tblStylePr>
    <w:tblStylePr w:type="band1Horz">
      <w:tblPr/>
      <w:tcPr>
        <w:shd w:val="clear" w:color="auto" w:fill="EFF0EE" w:themeFill="accent5" w:themeFillTint="33"/>
      </w:tcPr>
    </w:tblStylePr>
  </w:style>
  <w:style w:type="table" w:styleId="ColorfulList-Accent6">
    <w:name w:val="Colorful List Accent 6"/>
    <w:basedOn w:val="TableNormal"/>
    <w:uiPriority w:val="98"/>
    <w:rsid w:val="00C63303"/>
    <w:rPr>
      <w:color w:val="000000" w:themeColor="text1"/>
    </w:rPr>
    <w:tblPr>
      <w:tblStyleRowBandSize w:val="1"/>
      <w:tblStyleColBandSize w:val="1"/>
    </w:tblPr>
    <w:tcPr>
      <w:shd w:val="clear" w:color="auto" w:fill="FEF6E8"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F9485" w:themeFill="accent5" w:themeFillShade="CC"/>
      </w:tcPr>
    </w:tblStylePr>
    <w:tblStylePr w:type="lastRow">
      <w:rPr>
        <w:b/>
        <w:bCs/>
        <w:color w:val="8F948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C6" w:themeFill="accent6" w:themeFillTint="3F"/>
      </w:tcPr>
    </w:tblStylePr>
    <w:tblStylePr w:type="band1Horz">
      <w:tblPr/>
      <w:tcPr>
        <w:shd w:val="clear" w:color="auto" w:fill="FEECD1" w:themeFill="accent6" w:themeFillTint="33"/>
      </w:tcPr>
    </w:tblStylePr>
  </w:style>
  <w:style w:type="table" w:styleId="ColorfulShading">
    <w:name w:val="Colorful Shading"/>
    <w:basedOn w:val="TableNormal"/>
    <w:uiPriority w:val="98"/>
    <w:rsid w:val="00C63303"/>
    <w:rPr>
      <w:color w:val="000000" w:themeColor="text1"/>
    </w:rPr>
    <w:tblPr>
      <w:tblStyleRowBandSize w:val="1"/>
      <w:tblStyleColBandSize w:val="1"/>
      <w:tblBorders>
        <w:top w:val="single" w:sz="24" w:space="0" w:color="006F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C63303"/>
    <w:rPr>
      <w:color w:val="000000" w:themeColor="text1"/>
    </w:rPr>
    <w:tblPr>
      <w:tblStyleRowBandSize w:val="1"/>
      <w:tblStyleColBandSize w:val="1"/>
      <w:tblBorders>
        <w:top w:val="single" w:sz="24" w:space="0" w:color="006FBA" w:themeColor="accent2"/>
        <w:left w:val="single" w:sz="4" w:space="0" w:color="002D62" w:themeColor="accent1"/>
        <w:bottom w:val="single" w:sz="4" w:space="0" w:color="002D62" w:themeColor="accent1"/>
        <w:right w:val="single" w:sz="4" w:space="0" w:color="002D62" w:themeColor="accent1"/>
        <w:insideH w:val="single" w:sz="4" w:space="0" w:color="FFFFFF" w:themeColor="background1"/>
        <w:insideV w:val="single" w:sz="4" w:space="0" w:color="FFFFFF" w:themeColor="background1"/>
      </w:tblBorders>
    </w:tblPr>
    <w:tcPr>
      <w:shd w:val="clear" w:color="auto" w:fill="D6E8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A" w:themeFill="accent1" w:themeFillShade="99"/>
      </w:tcPr>
    </w:tblStylePr>
    <w:tblStylePr w:type="firstCol">
      <w:rPr>
        <w:color w:val="FFFFFF" w:themeColor="background1"/>
      </w:rPr>
      <w:tblPr/>
      <w:tcPr>
        <w:tcBorders>
          <w:top w:val="nil"/>
          <w:left w:val="nil"/>
          <w:bottom w:val="nil"/>
          <w:right w:val="nil"/>
          <w:insideH w:val="single" w:sz="4" w:space="0" w:color="001A3A" w:themeColor="accent1" w:themeShade="99"/>
          <w:insideV w:val="nil"/>
        </w:tcBorders>
        <w:shd w:val="clear" w:color="auto" w:fill="001A3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A3A" w:themeFill="accent1" w:themeFillShade="99"/>
      </w:tcPr>
    </w:tblStylePr>
    <w:tblStylePr w:type="band1Vert">
      <w:tblPr/>
      <w:tcPr>
        <w:shd w:val="clear" w:color="auto" w:fill="5AA5FF" w:themeFill="accent1" w:themeFillTint="66"/>
      </w:tcPr>
    </w:tblStylePr>
    <w:tblStylePr w:type="band1Horz">
      <w:tblPr/>
      <w:tcPr>
        <w:shd w:val="clear" w:color="auto" w:fill="318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C63303"/>
    <w:rPr>
      <w:color w:val="000000" w:themeColor="text1"/>
    </w:rPr>
    <w:tblPr>
      <w:tblStyleRowBandSize w:val="1"/>
      <w:tblStyleColBandSize w:val="1"/>
      <w:tblBorders>
        <w:top w:val="single" w:sz="24" w:space="0" w:color="006FBA" w:themeColor="accent2"/>
        <w:left w:val="single" w:sz="4" w:space="0" w:color="006FBA" w:themeColor="accent2"/>
        <w:bottom w:val="single" w:sz="4" w:space="0" w:color="006FBA" w:themeColor="accent2"/>
        <w:right w:val="single" w:sz="4" w:space="0" w:color="006FBA" w:themeColor="accent2"/>
        <w:insideH w:val="single" w:sz="4" w:space="0" w:color="FFFFFF" w:themeColor="background1"/>
        <w:insideV w:val="single" w:sz="4" w:space="0" w:color="FFFFFF" w:themeColor="background1"/>
      </w:tblBorders>
    </w:tblPr>
    <w:tcPr>
      <w:shd w:val="clear" w:color="auto" w:fill="DFF2FF"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6F" w:themeFill="accent2" w:themeFillShade="99"/>
      </w:tcPr>
    </w:tblStylePr>
    <w:tblStylePr w:type="firstCol">
      <w:rPr>
        <w:color w:val="FFFFFF" w:themeColor="background1"/>
      </w:rPr>
      <w:tblPr/>
      <w:tcPr>
        <w:tcBorders>
          <w:top w:val="nil"/>
          <w:left w:val="nil"/>
          <w:bottom w:val="nil"/>
          <w:right w:val="nil"/>
          <w:insideH w:val="single" w:sz="4" w:space="0" w:color="00426F" w:themeColor="accent2" w:themeShade="99"/>
          <w:insideV w:val="nil"/>
        </w:tcBorders>
        <w:shd w:val="clear" w:color="auto" w:fill="00426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6F" w:themeFill="accent2" w:themeFillShade="99"/>
      </w:tcPr>
    </w:tblStylePr>
    <w:tblStylePr w:type="band1Vert">
      <w:tblPr/>
      <w:tcPr>
        <w:shd w:val="clear" w:color="auto" w:fill="7DCAFF" w:themeFill="accent2" w:themeFillTint="66"/>
      </w:tcPr>
    </w:tblStylePr>
    <w:tblStylePr w:type="band1Horz">
      <w:tblPr/>
      <w:tcPr>
        <w:shd w:val="clear" w:color="auto" w:fill="5DBD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C63303"/>
    <w:rPr>
      <w:color w:val="000000" w:themeColor="text1"/>
    </w:rPr>
    <w:tblPr>
      <w:tblStyleRowBandSize w:val="1"/>
      <w:tblStyleColBandSize w:val="1"/>
      <w:tblBorders>
        <w:top w:val="single" w:sz="24" w:space="0" w:color="B9AA79" w:themeColor="accent4"/>
        <w:left w:val="single" w:sz="4" w:space="0" w:color="58B6E7" w:themeColor="accent3"/>
        <w:bottom w:val="single" w:sz="4" w:space="0" w:color="58B6E7" w:themeColor="accent3"/>
        <w:right w:val="single" w:sz="4" w:space="0" w:color="58B6E7" w:themeColor="accent3"/>
        <w:insideH w:val="single" w:sz="4" w:space="0" w:color="FFFFFF" w:themeColor="background1"/>
        <w:insideV w:val="single" w:sz="4" w:space="0" w:color="FFFFFF" w:themeColor="background1"/>
      </w:tblBorders>
    </w:tblPr>
    <w:tcPr>
      <w:shd w:val="clear" w:color="auto" w:fill="EEF7FC"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B9AA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75A7" w:themeFill="accent3" w:themeFillShade="99"/>
      </w:tcPr>
    </w:tblStylePr>
    <w:tblStylePr w:type="firstCol">
      <w:rPr>
        <w:color w:val="FFFFFF" w:themeColor="background1"/>
      </w:rPr>
      <w:tblPr/>
      <w:tcPr>
        <w:tcBorders>
          <w:top w:val="nil"/>
          <w:left w:val="nil"/>
          <w:bottom w:val="nil"/>
          <w:right w:val="nil"/>
          <w:insideH w:val="single" w:sz="4" w:space="0" w:color="1875A7" w:themeColor="accent3" w:themeShade="99"/>
          <w:insideV w:val="nil"/>
        </w:tcBorders>
        <w:shd w:val="clear" w:color="auto" w:fill="1875A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75A7" w:themeFill="accent3" w:themeFillShade="99"/>
      </w:tcPr>
    </w:tblStylePr>
    <w:tblStylePr w:type="band1Vert">
      <w:tblPr/>
      <w:tcPr>
        <w:shd w:val="clear" w:color="auto" w:fill="BBE1F5" w:themeFill="accent3" w:themeFillTint="66"/>
      </w:tcPr>
    </w:tblStylePr>
    <w:tblStylePr w:type="band1Horz">
      <w:tblPr/>
      <w:tcPr>
        <w:shd w:val="clear" w:color="auto" w:fill="ABDAF3" w:themeFill="accent3" w:themeFillTint="7F"/>
      </w:tcPr>
    </w:tblStylePr>
  </w:style>
  <w:style w:type="table" w:styleId="ColorfulShading-Accent4">
    <w:name w:val="Colorful Shading Accent 4"/>
    <w:basedOn w:val="TableNormal"/>
    <w:uiPriority w:val="98"/>
    <w:rsid w:val="00C63303"/>
    <w:rPr>
      <w:color w:val="000000" w:themeColor="text1"/>
    </w:rPr>
    <w:tblPr>
      <w:tblStyleRowBandSize w:val="1"/>
      <w:tblStyleColBandSize w:val="1"/>
      <w:tblBorders>
        <w:top w:val="single" w:sz="24" w:space="0" w:color="58B6E7" w:themeColor="accent3"/>
        <w:left w:val="single" w:sz="4" w:space="0" w:color="B9AA79" w:themeColor="accent4"/>
        <w:bottom w:val="single" w:sz="4" w:space="0" w:color="B9AA79" w:themeColor="accent4"/>
        <w:right w:val="single" w:sz="4" w:space="0" w:color="B9AA79" w:themeColor="accent4"/>
        <w:insideH w:val="single" w:sz="4" w:space="0" w:color="FFFFFF" w:themeColor="background1"/>
        <w:insideV w:val="single" w:sz="4" w:space="0" w:color="FFFFFF" w:themeColor="background1"/>
      </w:tblBorders>
    </w:tblPr>
    <w:tcPr>
      <w:shd w:val="clear" w:color="auto" w:fill="F8F6F1"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58B6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6A3F" w:themeFill="accent4" w:themeFillShade="99"/>
      </w:tcPr>
    </w:tblStylePr>
    <w:tblStylePr w:type="firstCol">
      <w:rPr>
        <w:color w:val="FFFFFF" w:themeColor="background1"/>
      </w:rPr>
      <w:tblPr/>
      <w:tcPr>
        <w:tcBorders>
          <w:top w:val="nil"/>
          <w:left w:val="nil"/>
          <w:bottom w:val="nil"/>
          <w:right w:val="nil"/>
          <w:insideH w:val="single" w:sz="4" w:space="0" w:color="786A3F" w:themeColor="accent4" w:themeShade="99"/>
          <w:insideV w:val="nil"/>
        </w:tcBorders>
        <w:shd w:val="clear" w:color="auto" w:fill="786A3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86A3F" w:themeFill="accent4" w:themeFillShade="99"/>
      </w:tcPr>
    </w:tblStylePr>
    <w:tblStylePr w:type="band1Vert">
      <w:tblPr/>
      <w:tcPr>
        <w:shd w:val="clear" w:color="auto" w:fill="E3DCC9" w:themeFill="accent4" w:themeFillTint="66"/>
      </w:tcPr>
    </w:tblStylePr>
    <w:tblStylePr w:type="band1Horz">
      <w:tblPr/>
      <w:tcPr>
        <w:shd w:val="clear" w:color="auto" w:fill="DCD4B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C63303"/>
    <w:rPr>
      <w:color w:val="000000" w:themeColor="text1"/>
    </w:rPr>
    <w:tblPr>
      <w:tblStyleRowBandSize w:val="1"/>
      <w:tblStyleColBandSize w:val="1"/>
      <w:tblBorders>
        <w:top w:val="single" w:sz="24" w:space="0" w:color="FAA41A" w:themeColor="accent6"/>
        <w:left w:val="single" w:sz="4" w:space="0" w:color="B2B5AB" w:themeColor="accent5"/>
        <w:bottom w:val="single" w:sz="4" w:space="0" w:color="B2B5AB" w:themeColor="accent5"/>
        <w:right w:val="single" w:sz="4" w:space="0" w:color="B2B5AB" w:themeColor="accent5"/>
        <w:insideH w:val="single" w:sz="4" w:space="0" w:color="FFFFFF" w:themeColor="background1"/>
        <w:insideV w:val="single" w:sz="4" w:space="0" w:color="FFFFFF" w:themeColor="background1"/>
      </w:tblBorders>
    </w:tblPr>
    <w:tcPr>
      <w:shd w:val="clear" w:color="auto" w:fill="F7F7F6"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AA41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7063" w:themeFill="accent5" w:themeFillShade="99"/>
      </w:tcPr>
    </w:tblStylePr>
    <w:tblStylePr w:type="firstCol">
      <w:rPr>
        <w:color w:val="FFFFFF" w:themeColor="background1"/>
      </w:rPr>
      <w:tblPr/>
      <w:tcPr>
        <w:tcBorders>
          <w:top w:val="nil"/>
          <w:left w:val="nil"/>
          <w:bottom w:val="nil"/>
          <w:right w:val="nil"/>
          <w:insideH w:val="single" w:sz="4" w:space="0" w:color="6C7063" w:themeColor="accent5" w:themeShade="99"/>
          <w:insideV w:val="nil"/>
        </w:tcBorders>
        <w:shd w:val="clear" w:color="auto" w:fill="6C70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C7063" w:themeFill="accent5" w:themeFillShade="99"/>
      </w:tcPr>
    </w:tblStylePr>
    <w:tblStylePr w:type="band1Vert">
      <w:tblPr/>
      <w:tcPr>
        <w:shd w:val="clear" w:color="auto" w:fill="E0E1DD" w:themeFill="accent5" w:themeFillTint="66"/>
      </w:tcPr>
    </w:tblStylePr>
    <w:tblStylePr w:type="band1Horz">
      <w:tblPr/>
      <w:tcPr>
        <w:shd w:val="clear" w:color="auto" w:fill="D8DA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C63303"/>
    <w:rPr>
      <w:color w:val="000000" w:themeColor="text1"/>
    </w:rPr>
    <w:tblPr>
      <w:tblStyleRowBandSize w:val="1"/>
      <w:tblStyleColBandSize w:val="1"/>
      <w:tblBorders>
        <w:top w:val="single" w:sz="24" w:space="0" w:color="B2B5AB" w:themeColor="accent5"/>
        <w:left w:val="single" w:sz="4" w:space="0" w:color="FAA41A" w:themeColor="accent6"/>
        <w:bottom w:val="single" w:sz="4" w:space="0" w:color="FAA41A" w:themeColor="accent6"/>
        <w:right w:val="single" w:sz="4" w:space="0" w:color="FAA41A" w:themeColor="accent6"/>
        <w:insideH w:val="single" w:sz="4" w:space="0" w:color="FFFFFF" w:themeColor="background1"/>
        <w:insideV w:val="single" w:sz="4" w:space="0" w:color="FFFFFF" w:themeColor="background1"/>
      </w:tblBorders>
    </w:tblPr>
    <w:tcPr>
      <w:shd w:val="clear" w:color="auto" w:fill="FEF6E8"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B2B5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6403" w:themeFill="accent6" w:themeFillShade="99"/>
      </w:tcPr>
    </w:tblStylePr>
    <w:tblStylePr w:type="firstCol">
      <w:rPr>
        <w:color w:val="FFFFFF" w:themeColor="background1"/>
      </w:rPr>
      <w:tblPr/>
      <w:tcPr>
        <w:tcBorders>
          <w:top w:val="nil"/>
          <w:left w:val="nil"/>
          <w:bottom w:val="nil"/>
          <w:right w:val="nil"/>
          <w:insideH w:val="single" w:sz="4" w:space="0" w:color="A16403" w:themeColor="accent6" w:themeShade="99"/>
          <w:insideV w:val="nil"/>
        </w:tcBorders>
        <w:shd w:val="clear" w:color="auto" w:fill="A164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16403" w:themeFill="accent6" w:themeFillShade="99"/>
      </w:tcPr>
    </w:tblStylePr>
    <w:tblStylePr w:type="band1Vert">
      <w:tblPr/>
      <w:tcPr>
        <w:shd w:val="clear" w:color="auto" w:fill="FDDAA3" w:themeFill="accent6" w:themeFillTint="66"/>
      </w:tcPr>
    </w:tblStylePr>
    <w:tblStylePr w:type="band1Horz">
      <w:tblPr/>
      <w:tcPr>
        <w:shd w:val="clear" w:color="auto" w:fill="FCD1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C63303"/>
    <w:rPr>
      <w:rFonts w:asciiTheme="minorHAnsi" w:hAnsiTheme="minorHAnsi" w:cstheme="minorHAnsi"/>
      <w:sz w:val="16"/>
      <w:szCs w:val="16"/>
    </w:rPr>
  </w:style>
  <w:style w:type="paragraph" w:styleId="CommentText">
    <w:name w:val="annotation text"/>
    <w:basedOn w:val="Normal"/>
    <w:link w:val="CommentTextChar"/>
    <w:semiHidden/>
    <w:rsid w:val="00C63303"/>
  </w:style>
  <w:style w:type="character" w:customStyle="1" w:styleId="CommentTextChar">
    <w:name w:val="Comment Text Char"/>
    <w:basedOn w:val="DefaultParagraphFont"/>
    <w:link w:val="CommentText"/>
    <w:semiHidden/>
    <w:rsid w:val="00D20874"/>
    <w:rPr>
      <w:rFonts w:ascii="Calibri" w:eastAsia="MS Mincho" w:hAnsi="Calibri"/>
      <w:snapToGrid w:val="0"/>
      <w:color w:val="000000" w:themeColor="text2"/>
      <w:lang w:val="en-AU" w:eastAsia="ja-JP"/>
    </w:rPr>
  </w:style>
  <w:style w:type="paragraph" w:styleId="CommentSubject">
    <w:name w:val="annotation subject"/>
    <w:basedOn w:val="CommentText"/>
    <w:next w:val="CommentText"/>
    <w:link w:val="CommentSubjectChar"/>
    <w:semiHidden/>
    <w:rsid w:val="00C63303"/>
    <w:rPr>
      <w:b/>
      <w:bCs/>
    </w:rPr>
  </w:style>
  <w:style w:type="character" w:customStyle="1" w:styleId="CommentSubjectChar">
    <w:name w:val="Comment Subject Char"/>
    <w:basedOn w:val="CommentTextChar"/>
    <w:link w:val="CommentSubject"/>
    <w:semiHidden/>
    <w:rsid w:val="00D20874"/>
    <w:rPr>
      <w:rFonts w:ascii="Calibri" w:eastAsia="MS Mincho" w:hAnsi="Calibri"/>
      <w:b/>
      <w:bCs/>
      <w:snapToGrid w:val="0"/>
      <w:color w:val="000000" w:themeColor="text2"/>
      <w:lang w:val="en-AU" w:eastAsia="ja-JP"/>
    </w:rPr>
  </w:style>
  <w:style w:type="table" w:styleId="DarkList">
    <w:name w:val="Dark List"/>
    <w:basedOn w:val="TableNormal"/>
    <w:uiPriority w:val="98"/>
    <w:rsid w:val="00C6330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C63303"/>
    <w:rPr>
      <w:color w:val="FFFFFF" w:themeColor="background1"/>
    </w:rPr>
    <w:tblPr>
      <w:tblStyleRowBandSize w:val="1"/>
      <w:tblStyleColBandSize w:val="1"/>
    </w:tblPr>
    <w:tcPr>
      <w:shd w:val="clear" w:color="auto" w:fill="002D62"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63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14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149" w:themeFill="accent1" w:themeFillShade="BF"/>
      </w:tcPr>
    </w:tblStylePr>
    <w:tblStylePr w:type="band1Vert">
      <w:tblPr/>
      <w:tcPr>
        <w:tcBorders>
          <w:top w:val="nil"/>
          <w:left w:val="nil"/>
          <w:bottom w:val="nil"/>
          <w:right w:val="nil"/>
          <w:insideH w:val="nil"/>
          <w:insideV w:val="nil"/>
        </w:tcBorders>
        <w:shd w:val="clear" w:color="auto" w:fill="002149" w:themeFill="accent1" w:themeFillShade="BF"/>
      </w:tcPr>
    </w:tblStylePr>
    <w:tblStylePr w:type="band1Horz">
      <w:tblPr/>
      <w:tcPr>
        <w:tcBorders>
          <w:top w:val="nil"/>
          <w:left w:val="nil"/>
          <w:bottom w:val="nil"/>
          <w:right w:val="nil"/>
          <w:insideH w:val="nil"/>
          <w:insideV w:val="nil"/>
        </w:tcBorders>
        <w:shd w:val="clear" w:color="auto" w:fill="002149" w:themeFill="accent1" w:themeFillShade="BF"/>
      </w:tcPr>
    </w:tblStylePr>
  </w:style>
  <w:style w:type="table" w:styleId="DarkList-Accent2">
    <w:name w:val="Dark List Accent 2"/>
    <w:basedOn w:val="TableNormal"/>
    <w:uiPriority w:val="98"/>
    <w:rsid w:val="00C63303"/>
    <w:rPr>
      <w:color w:val="FFFFFF" w:themeColor="background1"/>
    </w:rPr>
    <w:tblPr>
      <w:tblStyleRowBandSize w:val="1"/>
      <w:tblStyleColBandSize w:val="1"/>
    </w:tblPr>
    <w:tcPr>
      <w:shd w:val="clear" w:color="auto" w:fill="006FBA"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28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28B" w:themeFill="accent2" w:themeFillShade="BF"/>
      </w:tcPr>
    </w:tblStylePr>
    <w:tblStylePr w:type="band1Vert">
      <w:tblPr/>
      <w:tcPr>
        <w:tcBorders>
          <w:top w:val="nil"/>
          <w:left w:val="nil"/>
          <w:bottom w:val="nil"/>
          <w:right w:val="nil"/>
          <w:insideH w:val="nil"/>
          <w:insideV w:val="nil"/>
        </w:tcBorders>
        <w:shd w:val="clear" w:color="auto" w:fill="00528B" w:themeFill="accent2" w:themeFillShade="BF"/>
      </w:tcPr>
    </w:tblStylePr>
    <w:tblStylePr w:type="band1Horz">
      <w:tblPr/>
      <w:tcPr>
        <w:tcBorders>
          <w:top w:val="nil"/>
          <w:left w:val="nil"/>
          <w:bottom w:val="nil"/>
          <w:right w:val="nil"/>
          <w:insideH w:val="nil"/>
          <w:insideV w:val="nil"/>
        </w:tcBorders>
        <w:shd w:val="clear" w:color="auto" w:fill="00528B" w:themeFill="accent2" w:themeFillShade="BF"/>
      </w:tcPr>
    </w:tblStylePr>
  </w:style>
  <w:style w:type="table" w:styleId="DarkList-Accent3">
    <w:name w:val="Dark List Accent 3"/>
    <w:basedOn w:val="TableNormal"/>
    <w:uiPriority w:val="98"/>
    <w:rsid w:val="00C63303"/>
    <w:rPr>
      <w:color w:val="FFFFFF" w:themeColor="background1"/>
    </w:rPr>
    <w:tblPr>
      <w:tblStyleRowBandSize w:val="1"/>
      <w:tblStyleColBandSize w:val="1"/>
    </w:tblPr>
    <w:tcPr>
      <w:shd w:val="clear" w:color="auto" w:fill="58B6E7"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618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92D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92D0" w:themeFill="accent3" w:themeFillShade="BF"/>
      </w:tcPr>
    </w:tblStylePr>
    <w:tblStylePr w:type="band1Vert">
      <w:tblPr/>
      <w:tcPr>
        <w:tcBorders>
          <w:top w:val="nil"/>
          <w:left w:val="nil"/>
          <w:bottom w:val="nil"/>
          <w:right w:val="nil"/>
          <w:insideH w:val="nil"/>
          <w:insideV w:val="nil"/>
        </w:tcBorders>
        <w:shd w:val="clear" w:color="auto" w:fill="1E92D0" w:themeFill="accent3" w:themeFillShade="BF"/>
      </w:tcPr>
    </w:tblStylePr>
    <w:tblStylePr w:type="band1Horz">
      <w:tblPr/>
      <w:tcPr>
        <w:tcBorders>
          <w:top w:val="nil"/>
          <w:left w:val="nil"/>
          <w:bottom w:val="nil"/>
          <w:right w:val="nil"/>
          <w:insideH w:val="nil"/>
          <w:insideV w:val="nil"/>
        </w:tcBorders>
        <w:shd w:val="clear" w:color="auto" w:fill="1E92D0" w:themeFill="accent3" w:themeFillShade="BF"/>
      </w:tcPr>
    </w:tblStylePr>
  </w:style>
  <w:style w:type="table" w:styleId="DarkList-Accent4">
    <w:name w:val="Dark List Accent 4"/>
    <w:basedOn w:val="TableNormal"/>
    <w:uiPriority w:val="98"/>
    <w:rsid w:val="00C63303"/>
    <w:rPr>
      <w:color w:val="FFFFFF" w:themeColor="background1"/>
    </w:rPr>
    <w:tblPr>
      <w:tblStyleRowBandSize w:val="1"/>
      <w:tblStyleColBandSize w:val="1"/>
    </w:tblPr>
    <w:tcPr>
      <w:shd w:val="clear" w:color="auto" w:fill="B9AA79"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458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685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6854E" w:themeFill="accent4" w:themeFillShade="BF"/>
      </w:tcPr>
    </w:tblStylePr>
    <w:tblStylePr w:type="band1Vert">
      <w:tblPr/>
      <w:tcPr>
        <w:tcBorders>
          <w:top w:val="nil"/>
          <w:left w:val="nil"/>
          <w:bottom w:val="nil"/>
          <w:right w:val="nil"/>
          <w:insideH w:val="nil"/>
          <w:insideV w:val="nil"/>
        </w:tcBorders>
        <w:shd w:val="clear" w:color="auto" w:fill="96854E" w:themeFill="accent4" w:themeFillShade="BF"/>
      </w:tcPr>
    </w:tblStylePr>
    <w:tblStylePr w:type="band1Horz">
      <w:tblPr/>
      <w:tcPr>
        <w:tcBorders>
          <w:top w:val="nil"/>
          <w:left w:val="nil"/>
          <w:bottom w:val="nil"/>
          <w:right w:val="nil"/>
          <w:insideH w:val="nil"/>
          <w:insideV w:val="nil"/>
        </w:tcBorders>
        <w:shd w:val="clear" w:color="auto" w:fill="96854E" w:themeFill="accent4" w:themeFillShade="BF"/>
      </w:tcPr>
    </w:tblStylePr>
  </w:style>
  <w:style w:type="table" w:styleId="DarkList-Accent5">
    <w:name w:val="Dark List Accent 5"/>
    <w:basedOn w:val="TableNormal"/>
    <w:uiPriority w:val="98"/>
    <w:rsid w:val="00C63303"/>
    <w:rPr>
      <w:color w:val="FFFFFF" w:themeColor="background1"/>
    </w:rPr>
    <w:tblPr>
      <w:tblStyleRowBandSize w:val="1"/>
      <w:tblStyleColBandSize w:val="1"/>
    </w:tblPr>
    <w:tcPr>
      <w:shd w:val="clear" w:color="auto" w:fill="B2B5AB"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5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68B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68B7B" w:themeFill="accent5" w:themeFillShade="BF"/>
      </w:tcPr>
    </w:tblStylePr>
    <w:tblStylePr w:type="band1Vert">
      <w:tblPr/>
      <w:tcPr>
        <w:tcBorders>
          <w:top w:val="nil"/>
          <w:left w:val="nil"/>
          <w:bottom w:val="nil"/>
          <w:right w:val="nil"/>
          <w:insideH w:val="nil"/>
          <w:insideV w:val="nil"/>
        </w:tcBorders>
        <w:shd w:val="clear" w:color="auto" w:fill="868B7B" w:themeFill="accent5" w:themeFillShade="BF"/>
      </w:tcPr>
    </w:tblStylePr>
    <w:tblStylePr w:type="band1Horz">
      <w:tblPr/>
      <w:tcPr>
        <w:tcBorders>
          <w:top w:val="nil"/>
          <w:left w:val="nil"/>
          <w:bottom w:val="nil"/>
          <w:right w:val="nil"/>
          <w:insideH w:val="nil"/>
          <w:insideV w:val="nil"/>
        </w:tcBorders>
        <w:shd w:val="clear" w:color="auto" w:fill="868B7B" w:themeFill="accent5" w:themeFillShade="BF"/>
      </w:tcPr>
    </w:tblStylePr>
  </w:style>
  <w:style w:type="table" w:styleId="DarkList-Accent6">
    <w:name w:val="Dark List Accent 6"/>
    <w:basedOn w:val="TableNormal"/>
    <w:uiPriority w:val="98"/>
    <w:rsid w:val="00C63303"/>
    <w:rPr>
      <w:color w:val="FFFFFF" w:themeColor="background1"/>
    </w:rPr>
    <w:tblPr>
      <w:tblStyleRowBandSize w:val="1"/>
      <w:tblStyleColBandSize w:val="1"/>
    </w:tblPr>
    <w:tcPr>
      <w:shd w:val="clear" w:color="auto" w:fill="FAA41A"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53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A7E0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A7E04" w:themeFill="accent6" w:themeFillShade="BF"/>
      </w:tcPr>
    </w:tblStylePr>
    <w:tblStylePr w:type="band1Vert">
      <w:tblPr/>
      <w:tcPr>
        <w:tcBorders>
          <w:top w:val="nil"/>
          <w:left w:val="nil"/>
          <w:bottom w:val="nil"/>
          <w:right w:val="nil"/>
          <w:insideH w:val="nil"/>
          <w:insideV w:val="nil"/>
        </w:tcBorders>
        <w:shd w:val="clear" w:color="auto" w:fill="CA7E04" w:themeFill="accent6" w:themeFillShade="BF"/>
      </w:tcPr>
    </w:tblStylePr>
    <w:tblStylePr w:type="band1Horz">
      <w:tblPr/>
      <w:tcPr>
        <w:tcBorders>
          <w:top w:val="nil"/>
          <w:left w:val="nil"/>
          <w:bottom w:val="nil"/>
          <w:right w:val="nil"/>
          <w:insideH w:val="nil"/>
          <w:insideV w:val="nil"/>
        </w:tcBorders>
        <w:shd w:val="clear" w:color="auto" w:fill="CA7E04" w:themeFill="accent6" w:themeFillShade="BF"/>
      </w:tcPr>
    </w:tblStylePr>
  </w:style>
  <w:style w:type="paragraph" w:styleId="DocumentMap">
    <w:name w:val="Document Map"/>
    <w:basedOn w:val="Normal"/>
    <w:link w:val="DocumentMapChar"/>
    <w:semiHidden/>
    <w:rsid w:val="00C63303"/>
    <w:rPr>
      <w:sz w:val="16"/>
      <w:szCs w:val="16"/>
    </w:rPr>
  </w:style>
  <w:style w:type="character" w:customStyle="1" w:styleId="DocumentMapChar">
    <w:name w:val="Document Map Char"/>
    <w:basedOn w:val="DefaultParagraphFont"/>
    <w:link w:val="DocumentMap"/>
    <w:semiHidden/>
    <w:rsid w:val="00D20874"/>
    <w:rPr>
      <w:rFonts w:ascii="Calibri" w:eastAsia="MS Mincho" w:hAnsi="Calibri"/>
      <w:snapToGrid w:val="0"/>
      <w:color w:val="000000" w:themeColor="text2"/>
      <w:sz w:val="16"/>
      <w:szCs w:val="16"/>
      <w:lang w:val="en-AU" w:eastAsia="ja-JP"/>
    </w:rPr>
  </w:style>
  <w:style w:type="paragraph" w:styleId="E-mailSignature">
    <w:name w:val="E-mail Signature"/>
    <w:basedOn w:val="Normal"/>
    <w:link w:val="E-mailSignatureChar"/>
    <w:semiHidden/>
    <w:rsid w:val="00C63303"/>
  </w:style>
  <w:style w:type="character" w:customStyle="1" w:styleId="E-mailSignatureChar">
    <w:name w:val="E-mail Signature Char"/>
    <w:basedOn w:val="DefaultParagraphFont"/>
    <w:link w:val="E-mailSignature"/>
    <w:semiHidden/>
    <w:rsid w:val="00D20874"/>
    <w:rPr>
      <w:rFonts w:ascii="Calibri" w:eastAsia="MS Mincho" w:hAnsi="Calibri"/>
      <w:snapToGrid w:val="0"/>
      <w:color w:val="000000" w:themeColor="text2"/>
      <w:lang w:val="en-AU" w:eastAsia="ja-JP"/>
    </w:rPr>
  </w:style>
  <w:style w:type="character" w:styleId="Emphasis">
    <w:name w:val="Emphasis"/>
    <w:basedOn w:val="DefaultParagraphFont"/>
    <w:semiHidden/>
    <w:rsid w:val="00C63303"/>
    <w:rPr>
      <w:rFonts w:asciiTheme="minorHAnsi" w:hAnsiTheme="minorHAnsi" w:cstheme="minorHAnsi"/>
      <w:i/>
      <w:iCs/>
    </w:rPr>
  </w:style>
  <w:style w:type="character" w:styleId="EndnoteReference">
    <w:name w:val="endnote reference"/>
    <w:basedOn w:val="DefaultParagraphFont"/>
    <w:semiHidden/>
    <w:rsid w:val="00C63303"/>
    <w:rPr>
      <w:rFonts w:asciiTheme="minorHAnsi" w:hAnsiTheme="minorHAnsi" w:cstheme="minorHAnsi"/>
      <w:vertAlign w:val="superscript"/>
    </w:rPr>
  </w:style>
  <w:style w:type="paragraph" w:styleId="EndnoteText">
    <w:name w:val="endnote text"/>
    <w:basedOn w:val="Normal"/>
    <w:link w:val="EndnoteTextChar"/>
    <w:semiHidden/>
    <w:rsid w:val="00C63303"/>
  </w:style>
  <w:style w:type="character" w:customStyle="1" w:styleId="EndnoteTextChar">
    <w:name w:val="Endnote Text Char"/>
    <w:basedOn w:val="DefaultParagraphFont"/>
    <w:link w:val="EndnoteText"/>
    <w:semiHidden/>
    <w:rsid w:val="00D20874"/>
    <w:rPr>
      <w:rFonts w:ascii="Calibri" w:eastAsia="MS Mincho" w:hAnsi="Calibri"/>
      <w:snapToGrid w:val="0"/>
      <w:color w:val="000000" w:themeColor="text2"/>
      <w:lang w:val="en-AU" w:eastAsia="ja-JP"/>
    </w:rPr>
  </w:style>
  <w:style w:type="paragraph" w:styleId="EnvelopeAddress">
    <w:name w:val="envelope address"/>
    <w:basedOn w:val="Normal"/>
    <w:semiHidden/>
    <w:rsid w:val="00C63303"/>
    <w:pPr>
      <w:framePr w:w="7920" w:h="1980" w:hRule="exact" w:hSpace="180" w:wrap="auto" w:hAnchor="page" w:xAlign="center" w:yAlign="bottom"/>
      <w:ind w:left="2880"/>
    </w:pPr>
    <w:rPr>
      <w:rFonts w:eastAsiaTheme="majorEastAsia"/>
      <w:sz w:val="24"/>
    </w:rPr>
  </w:style>
  <w:style w:type="paragraph" w:styleId="EnvelopeReturn">
    <w:name w:val="envelope return"/>
    <w:basedOn w:val="Normal"/>
    <w:semiHidden/>
    <w:rsid w:val="00C63303"/>
    <w:rPr>
      <w:rFonts w:eastAsiaTheme="majorEastAsia"/>
    </w:rPr>
  </w:style>
  <w:style w:type="character" w:styleId="FollowedHyperlink">
    <w:name w:val="FollowedHyperlink"/>
    <w:basedOn w:val="DefaultParagraphFont"/>
    <w:semiHidden/>
    <w:rsid w:val="00C63303"/>
    <w:rPr>
      <w:rFonts w:asciiTheme="minorHAnsi" w:hAnsiTheme="minorHAnsi" w:cstheme="minorHAnsi"/>
      <w:color w:val="998542" w:themeColor="followedHyperlink"/>
      <w:u w:val="single"/>
    </w:rPr>
  </w:style>
  <w:style w:type="character" w:styleId="FootnoteReference">
    <w:name w:val="footnote reference"/>
    <w:basedOn w:val="DefaultParagraphFont"/>
    <w:semiHidden/>
    <w:rsid w:val="00C63303"/>
    <w:rPr>
      <w:rFonts w:asciiTheme="minorHAnsi" w:hAnsiTheme="minorHAnsi" w:cstheme="minorHAnsi"/>
      <w:vertAlign w:val="superscript"/>
    </w:rPr>
  </w:style>
  <w:style w:type="character" w:styleId="HTMLAcronym">
    <w:name w:val="HTML Acronym"/>
    <w:basedOn w:val="DefaultParagraphFont"/>
    <w:semiHidden/>
    <w:rsid w:val="00C63303"/>
    <w:rPr>
      <w:rFonts w:asciiTheme="minorHAnsi" w:hAnsiTheme="minorHAnsi" w:cstheme="minorHAnsi"/>
    </w:rPr>
  </w:style>
  <w:style w:type="paragraph" w:styleId="HTMLAddress">
    <w:name w:val="HTML Address"/>
    <w:basedOn w:val="Normal"/>
    <w:link w:val="HTMLAddressChar"/>
    <w:semiHidden/>
    <w:rsid w:val="00C63303"/>
    <w:rPr>
      <w:i/>
      <w:iCs/>
    </w:rPr>
  </w:style>
  <w:style w:type="character" w:customStyle="1" w:styleId="HTMLAddressChar">
    <w:name w:val="HTML Address Char"/>
    <w:basedOn w:val="DefaultParagraphFont"/>
    <w:link w:val="HTMLAddress"/>
    <w:semiHidden/>
    <w:rsid w:val="00D20874"/>
    <w:rPr>
      <w:rFonts w:ascii="Calibri" w:eastAsia="MS Mincho" w:hAnsi="Calibri"/>
      <w:i/>
      <w:iCs/>
      <w:snapToGrid w:val="0"/>
      <w:color w:val="000000" w:themeColor="text2"/>
      <w:lang w:val="en-AU" w:eastAsia="ja-JP"/>
    </w:rPr>
  </w:style>
  <w:style w:type="character" w:styleId="HTMLCite">
    <w:name w:val="HTML Cite"/>
    <w:basedOn w:val="DefaultParagraphFont"/>
    <w:semiHidden/>
    <w:rsid w:val="00C63303"/>
    <w:rPr>
      <w:rFonts w:asciiTheme="minorHAnsi" w:hAnsiTheme="minorHAnsi" w:cstheme="minorHAnsi"/>
      <w:i/>
      <w:iCs/>
    </w:rPr>
  </w:style>
  <w:style w:type="character" w:styleId="HTMLCode">
    <w:name w:val="HTML Code"/>
    <w:basedOn w:val="DefaultParagraphFont"/>
    <w:semiHidden/>
    <w:rsid w:val="00C63303"/>
    <w:rPr>
      <w:rFonts w:ascii="Consolas" w:hAnsi="Consolas" w:cs="Consolas"/>
      <w:sz w:val="20"/>
      <w:szCs w:val="20"/>
    </w:rPr>
  </w:style>
  <w:style w:type="character" w:styleId="HTMLDefinition">
    <w:name w:val="HTML Definition"/>
    <w:basedOn w:val="DefaultParagraphFont"/>
    <w:semiHidden/>
    <w:rsid w:val="00C63303"/>
    <w:rPr>
      <w:rFonts w:asciiTheme="minorHAnsi" w:hAnsiTheme="minorHAnsi" w:cstheme="minorHAnsi"/>
      <w:i/>
      <w:iCs/>
    </w:rPr>
  </w:style>
  <w:style w:type="character" w:styleId="HTMLKeyboard">
    <w:name w:val="HTML Keyboard"/>
    <w:basedOn w:val="DefaultParagraphFont"/>
    <w:semiHidden/>
    <w:rsid w:val="00C63303"/>
    <w:rPr>
      <w:rFonts w:ascii="Consolas" w:hAnsi="Consolas" w:cs="Consolas"/>
      <w:sz w:val="20"/>
      <w:szCs w:val="20"/>
    </w:rPr>
  </w:style>
  <w:style w:type="paragraph" w:styleId="HTMLPreformatted">
    <w:name w:val="HTML Preformatted"/>
    <w:basedOn w:val="Normal"/>
    <w:link w:val="HTMLPreformattedChar"/>
    <w:semiHidden/>
    <w:rsid w:val="00C63303"/>
  </w:style>
  <w:style w:type="character" w:customStyle="1" w:styleId="HTMLPreformattedChar">
    <w:name w:val="HTML Preformatted Char"/>
    <w:basedOn w:val="DefaultParagraphFont"/>
    <w:link w:val="HTMLPreformatted"/>
    <w:semiHidden/>
    <w:rsid w:val="00D20874"/>
    <w:rPr>
      <w:rFonts w:ascii="Calibri" w:eastAsia="MS Mincho" w:hAnsi="Calibri"/>
      <w:snapToGrid w:val="0"/>
      <w:color w:val="000000" w:themeColor="text2"/>
      <w:lang w:val="en-AU" w:eastAsia="ja-JP"/>
    </w:rPr>
  </w:style>
  <w:style w:type="character" w:styleId="HTMLSample">
    <w:name w:val="HTML Sample"/>
    <w:basedOn w:val="DefaultParagraphFont"/>
    <w:semiHidden/>
    <w:rsid w:val="00C63303"/>
    <w:rPr>
      <w:rFonts w:ascii="Consolas" w:hAnsi="Consolas" w:cs="Consolas"/>
      <w:sz w:val="24"/>
      <w:szCs w:val="24"/>
    </w:rPr>
  </w:style>
  <w:style w:type="character" w:styleId="HTMLTypewriter">
    <w:name w:val="HTML Typewriter"/>
    <w:basedOn w:val="DefaultParagraphFont"/>
    <w:semiHidden/>
    <w:rsid w:val="00C63303"/>
    <w:rPr>
      <w:rFonts w:ascii="Consolas" w:hAnsi="Consolas" w:cs="Consolas"/>
      <w:sz w:val="20"/>
      <w:szCs w:val="20"/>
    </w:rPr>
  </w:style>
  <w:style w:type="character" w:styleId="HTMLVariable">
    <w:name w:val="HTML Variable"/>
    <w:basedOn w:val="DefaultParagraphFont"/>
    <w:semiHidden/>
    <w:rsid w:val="00C63303"/>
    <w:rPr>
      <w:rFonts w:asciiTheme="minorHAnsi" w:hAnsiTheme="minorHAnsi" w:cstheme="minorHAnsi"/>
      <w:i/>
      <w:iCs/>
    </w:rPr>
  </w:style>
  <w:style w:type="character" w:styleId="Hyperlink">
    <w:name w:val="Hyperlink"/>
    <w:basedOn w:val="DefaultParagraphFont"/>
    <w:uiPriority w:val="99"/>
    <w:rsid w:val="007C5A97"/>
    <w:rPr>
      <w:rFonts w:ascii="Arial" w:hAnsi="Arial" w:cstheme="minorHAnsi"/>
      <w:color w:val="002D62" w:themeColor="accent1"/>
      <w:sz w:val="20"/>
      <w:u w:val="single"/>
    </w:rPr>
  </w:style>
  <w:style w:type="paragraph" w:styleId="Index1">
    <w:name w:val="index 1"/>
    <w:basedOn w:val="Normal"/>
    <w:next w:val="Normal"/>
    <w:autoRedefine/>
    <w:semiHidden/>
    <w:rsid w:val="00C63303"/>
    <w:pPr>
      <w:ind w:left="200" w:hanging="200"/>
    </w:pPr>
  </w:style>
  <w:style w:type="paragraph" w:styleId="Index2">
    <w:name w:val="index 2"/>
    <w:basedOn w:val="Normal"/>
    <w:next w:val="Normal"/>
    <w:autoRedefine/>
    <w:semiHidden/>
    <w:rsid w:val="00C63303"/>
    <w:pPr>
      <w:ind w:left="400" w:hanging="200"/>
    </w:pPr>
  </w:style>
  <w:style w:type="paragraph" w:styleId="Index3">
    <w:name w:val="index 3"/>
    <w:basedOn w:val="Normal"/>
    <w:next w:val="Normal"/>
    <w:autoRedefine/>
    <w:semiHidden/>
    <w:rsid w:val="00C63303"/>
    <w:pPr>
      <w:ind w:left="600" w:hanging="200"/>
    </w:pPr>
  </w:style>
  <w:style w:type="paragraph" w:styleId="Index4">
    <w:name w:val="index 4"/>
    <w:basedOn w:val="Normal"/>
    <w:next w:val="Normal"/>
    <w:autoRedefine/>
    <w:semiHidden/>
    <w:rsid w:val="00C63303"/>
    <w:pPr>
      <w:ind w:left="800" w:hanging="200"/>
    </w:pPr>
  </w:style>
  <w:style w:type="paragraph" w:styleId="Index5">
    <w:name w:val="index 5"/>
    <w:basedOn w:val="Normal"/>
    <w:next w:val="Normal"/>
    <w:autoRedefine/>
    <w:semiHidden/>
    <w:rsid w:val="00C63303"/>
    <w:pPr>
      <w:ind w:left="1000" w:hanging="200"/>
    </w:pPr>
  </w:style>
  <w:style w:type="paragraph" w:styleId="Index6">
    <w:name w:val="index 6"/>
    <w:basedOn w:val="Normal"/>
    <w:next w:val="Normal"/>
    <w:autoRedefine/>
    <w:semiHidden/>
    <w:rsid w:val="00C63303"/>
    <w:pPr>
      <w:ind w:left="1200" w:hanging="200"/>
    </w:pPr>
  </w:style>
  <w:style w:type="paragraph" w:styleId="Index7">
    <w:name w:val="index 7"/>
    <w:basedOn w:val="Normal"/>
    <w:next w:val="Normal"/>
    <w:autoRedefine/>
    <w:semiHidden/>
    <w:rsid w:val="00C63303"/>
    <w:pPr>
      <w:ind w:left="1400" w:hanging="200"/>
    </w:pPr>
  </w:style>
  <w:style w:type="paragraph" w:styleId="Index8">
    <w:name w:val="index 8"/>
    <w:basedOn w:val="Normal"/>
    <w:next w:val="Normal"/>
    <w:autoRedefine/>
    <w:semiHidden/>
    <w:rsid w:val="00C63303"/>
    <w:pPr>
      <w:ind w:left="1600" w:hanging="200"/>
    </w:pPr>
  </w:style>
  <w:style w:type="paragraph" w:styleId="Index9">
    <w:name w:val="index 9"/>
    <w:basedOn w:val="Normal"/>
    <w:next w:val="Normal"/>
    <w:autoRedefine/>
    <w:semiHidden/>
    <w:rsid w:val="00C63303"/>
    <w:pPr>
      <w:ind w:left="1800" w:hanging="200"/>
    </w:pPr>
  </w:style>
  <w:style w:type="paragraph" w:styleId="IndexHeading">
    <w:name w:val="index heading"/>
    <w:basedOn w:val="Normal"/>
    <w:next w:val="Index1"/>
    <w:semiHidden/>
    <w:rsid w:val="00C63303"/>
    <w:rPr>
      <w:rFonts w:asciiTheme="majorHAnsi" w:eastAsiaTheme="majorEastAsia" w:hAnsiTheme="majorHAnsi" w:cstheme="majorHAnsi"/>
      <w:b/>
      <w:bCs/>
    </w:rPr>
  </w:style>
  <w:style w:type="character" w:styleId="IntenseEmphasis">
    <w:name w:val="Intense Emphasis"/>
    <w:basedOn w:val="DefaultParagraphFont"/>
    <w:semiHidden/>
    <w:rsid w:val="00C63303"/>
    <w:rPr>
      <w:rFonts w:asciiTheme="minorHAnsi" w:hAnsiTheme="minorHAnsi" w:cstheme="minorHAnsi"/>
      <w:b/>
      <w:bCs/>
      <w:i/>
      <w:iCs/>
      <w:color w:val="002D62" w:themeColor="accent1"/>
    </w:rPr>
  </w:style>
  <w:style w:type="paragraph" w:styleId="IntenseQuote">
    <w:name w:val="Intense Quote"/>
    <w:basedOn w:val="Normal"/>
    <w:next w:val="Normal"/>
    <w:link w:val="IntenseQuoteChar"/>
    <w:semiHidden/>
    <w:rsid w:val="00C63303"/>
    <w:pPr>
      <w:pBdr>
        <w:bottom w:val="single" w:sz="4" w:space="4" w:color="002D62" w:themeColor="accent1"/>
      </w:pBdr>
      <w:spacing w:before="200"/>
      <w:ind w:left="936" w:right="936"/>
    </w:pPr>
    <w:rPr>
      <w:b/>
      <w:bCs/>
      <w:i/>
      <w:iCs/>
      <w:color w:val="002D62" w:themeColor="accent1"/>
    </w:rPr>
  </w:style>
  <w:style w:type="character" w:customStyle="1" w:styleId="IntenseQuoteChar">
    <w:name w:val="Intense Quote Char"/>
    <w:basedOn w:val="DefaultParagraphFont"/>
    <w:link w:val="IntenseQuote"/>
    <w:semiHidden/>
    <w:rsid w:val="00D20874"/>
    <w:rPr>
      <w:rFonts w:ascii="Calibri" w:eastAsia="MS Mincho" w:hAnsi="Calibri"/>
      <w:b/>
      <w:bCs/>
      <w:i/>
      <w:iCs/>
      <w:snapToGrid w:val="0"/>
      <w:color w:val="002D62" w:themeColor="accent1"/>
      <w:lang w:val="en-AU" w:eastAsia="ja-JP"/>
    </w:rPr>
  </w:style>
  <w:style w:type="character" w:styleId="IntenseReference">
    <w:name w:val="Intense Reference"/>
    <w:basedOn w:val="DefaultParagraphFont"/>
    <w:semiHidden/>
    <w:rsid w:val="00C63303"/>
    <w:rPr>
      <w:rFonts w:asciiTheme="minorHAnsi" w:hAnsiTheme="minorHAnsi" w:cstheme="minorHAnsi"/>
      <w:b/>
      <w:bCs/>
      <w:smallCaps/>
      <w:color w:val="006FBA" w:themeColor="accent2"/>
      <w:spacing w:val="5"/>
      <w:u w:val="single"/>
    </w:rPr>
  </w:style>
  <w:style w:type="table" w:styleId="LightGrid">
    <w:name w:val="Light Grid"/>
    <w:basedOn w:val="TableNormal"/>
    <w:uiPriority w:val="98"/>
    <w:rsid w:val="00C633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C63303"/>
    <w:tblPr>
      <w:tblStyleRowBandSize w:val="1"/>
      <w:tblStyleColBandSize w:val="1"/>
      <w:tblBorders>
        <w:top w:val="single" w:sz="8" w:space="0" w:color="002D62" w:themeColor="accent1"/>
        <w:left w:val="single" w:sz="8" w:space="0" w:color="002D62" w:themeColor="accent1"/>
        <w:bottom w:val="single" w:sz="8" w:space="0" w:color="002D62" w:themeColor="accent1"/>
        <w:right w:val="single" w:sz="8" w:space="0" w:color="002D62" w:themeColor="accent1"/>
        <w:insideH w:val="single" w:sz="8" w:space="0" w:color="002D62" w:themeColor="accent1"/>
        <w:insideV w:val="single" w:sz="8" w:space="0" w:color="002D62"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2D62" w:themeColor="accent1"/>
          <w:left w:val="single" w:sz="8" w:space="0" w:color="002D62" w:themeColor="accent1"/>
          <w:bottom w:val="single" w:sz="18" w:space="0" w:color="002D62" w:themeColor="accent1"/>
          <w:right w:val="single" w:sz="8" w:space="0" w:color="002D62" w:themeColor="accent1"/>
          <w:insideH w:val="nil"/>
          <w:insideV w:val="single" w:sz="8" w:space="0" w:color="002D6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D62" w:themeColor="accent1"/>
          <w:left w:val="single" w:sz="8" w:space="0" w:color="002D62" w:themeColor="accent1"/>
          <w:bottom w:val="single" w:sz="8" w:space="0" w:color="002D62" w:themeColor="accent1"/>
          <w:right w:val="single" w:sz="8" w:space="0" w:color="002D62" w:themeColor="accent1"/>
          <w:insideH w:val="nil"/>
          <w:insideV w:val="single" w:sz="8" w:space="0" w:color="002D6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D62" w:themeColor="accent1"/>
          <w:left w:val="single" w:sz="8" w:space="0" w:color="002D62" w:themeColor="accent1"/>
          <w:bottom w:val="single" w:sz="8" w:space="0" w:color="002D62" w:themeColor="accent1"/>
          <w:right w:val="single" w:sz="8" w:space="0" w:color="002D62" w:themeColor="accent1"/>
        </w:tcBorders>
      </w:tcPr>
    </w:tblStylePr>
    <w:tblStylePr w:type="band1Vert">
      <w:tblPr/>
      <w:tcPr>
        <w:tcBorders>
          <w:top w:val="single" w:sz="8" w:space="0" w:color="002D62" w:themeColor="accent1"/>
          <w:left w:val="single" w:sz="8" w:space="0" w:color="002D62" w:themeColor="accent1"/>
          <w:bottom w:val="single" w:sz="8" w:space="0" w:color="002D62" w:themeColor="accent1"/>
          <w:right w:val="single" w:sz="8" w:space="0" w:color="002D62" w:themeColor="accent1"/>
        </w:tcBorders>
        <w:shd w:val="clear" w:color="auto" w:fill="99C7FF" w:themeFill="accent1" w:themeFillTint="3F"/>
      </w:tcPr>
    </w:tblStylePr>
    <w:tblStylePr w:type="band1Horz">
      <w:tblPr/>
      <w:tcPr>
        <w:tcBorders>
          <w:top w:val="single" w:sz="8" w:space="0" w:color="002D62" w:themeColor="accent1"/>
          <w:left w:val="single" w:sz="8" w:space="0" w:color="002D62" w:themeColor="accent1"/>
          <w:bottom w:val="single" w:sz="8" w:space="0" w:color="002D62" w:themeColor="accent1"/>
          <w:right w:val="single" w:sz="8" w:space="0" w:color="002D62" w:themeColor="accent1"/>
          <w:insideV w:val="single" w:sz="8" w:space="0" w:color="002D62" w:themeColor="accent1"/>
        </w:tcBorders>
        <w:shd w:val="clear" w:color="auto" w:fill="99C7FF" w:themeFill="accent1" w:themeFillTint="3F"/>
      </w:tcPr>
    </w:tblStylePr>
    <w:tblStylePr w:type="band2Horz">
      <w:tblPr/>
      <w:tcPr>
        <w:tcBorders>
          <w:top w:val="single" w:sz="8" w:space="0" w:color="002D62" w:themeColor="accent1"/>
          <w:left w:val="single" w:sz="8" w:space="0" w:color="002D62" w:themeColor="accent1"/>
          <w:bottom w:val="single" w:sz="8" w:space="0" w:color="002D62" w:themeColor="accent1"/>
          <w:right w:val="single" w:sz="8" w:space="0" w:color="002D62" w:themeColor="accent1"/>
          <w:insideV w:val="single" w:sz="8" w:space="0" w:color="002D62" w:themeColor="accent1"/>
        </w:tcBorders>
      </w:tcPr>
    </w:tblStylePr>
  </w:style>
  <w:style w:type="table" w:styleId="LightGrid-Accent2">
    <w:name w:val="Light Grid Accent 2"/>
    <w:basedOn w:val="TableNormal"/>
    <w:uiPriority w:val="98"/>
    <w:rsid w:val="00C63303"/>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insideH w:val="single" w:sz="8" w:space="0" w:color="006FBA" w:themeColor="accent2"/>
        <w:insideV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6FBA" w:themeColor="accent2"/>
          <w:left w:val="single" w:sz="8" w:space="0" w:color="006FBA" w:themeColor="accent2"/>
          <w:bottom w:val="single" w:sz="18" w:space="0" w:color="006FBA" w:themeColor="accent2"/>
          <w:right w:val="single" w:sz="8" w:space="0" w:color="006FBA" w:themeColor="accent2"/>
          <w:insideH w:val="nil"/>
          <w:insideV w:val="single" w:sz="8" w:space="0" w:color="006F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FBA" w:themeColor="accent2"/>
          <w:left w:val="single" w:sz="8" w:space="0" w:color="006FBA" w:themeColor="accent2"/>
          <w:bottom w:val="single" w:sz="8" w:space="0" w:color="006FBA" w:themeColor="accent2"/>
          <w:right w:val="single" w:sz="8" w:space="0" w:color="006FBA" w:themeColor="accent2"/>
          <w:insideH w:val="nil"/>
          <w:insideV w:val="single" w:sz="8" w:space="0" w:color="006F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tblStylePr w:type="band1Vert">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shd w:val="clear" w:color="auto" w:fill="AEDEFF" w:themeFill="accent2" w:themeFillTint="3F"/>
      </w:tcPr>
    </w:tblStylePr>
    <w:tblStylePr w:type="band1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insideV w:val="single" w:sz="8" w:space="0" w:color="006FBA" w:themeColor="accent2"/>
        </w:tcBorders>
        <w:shd w:val="clear" w:color="auto" w:fill="AEDEFF" w:themeFill="accent2" w:themeFillTint="3F"/>
      </w:tcPr>
    </w:tblStylePr>
    <w:tblStylePr w:type="band2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insideV w:val="single" w:sz="8" w:space="0" w:color="006FBA" w:themeColor="accent2"/>
        </w:tcBorders>
      </w:tcPr>
    </w:tblStylePr>
  </w:style>
  <w:style w:type="table" w:styleId="LightGrid-Accent3">
    <w:name w:val="Light Grid Accent 3"/>
    <w:basedOn w:val="TableNormal"/>
    <w:uiPriority w:val="98"/>
    <w:rsid w:val="00C63303"/>
    <w:tblPr>
      <w:tblStyleRowBandSize w:val="1"/>
      <w:tblStyleColBandSize w:val="1"/>
      <w:tblBorders>
        <w:top w:val="single" w:sz="8" w:space="0" w:color="58B6E7" w:themeColor="accent3"/>
        <w:left w:val="single" w:sz="8" w:space="0" w:color="58B6E7" w:themeColor="accent3"/>
        <w:bottom w:val="single" w:sz="8" w:space="0" w:color="58B6E7" w:themeColor="accent3"/>
        <w:right w:val="single" w:sz="8" w:space="0" w:color="58B6E7" w:themeColor="accent3"/>
        <w:insideH w:val="single" w:sz="8" w:space="0" w:color="58B6E7" w:themeColor="accent3"/>
        <w:insideV w:val="single" w:sz="8" w:space="0" w:color="58B6E7"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58B6E7" w:themeColor="accent3"/>
          <w:left w:val="single" w:sz="8" w:space="0" w:color="58B6E7" w:themeColor="accent3"/>
          <w:bottom w:val="single" w:sz="18" w:space="0" w:color="58B6E7" w:themeColor="accent3"/>
          <w:right w:val="single" w:sz="8" w:space="0" w:color="58B6E7" w:themeColor="accent3"/>
          <w:insideH w:val="nil"/>
          <w:insideV w:val="single" w:sz="8" w:space="0" w:color="58B6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E7" w:themeColor="accent3"/>
          <w:left w:val="single" w:sz="8" w:space="0" w:color="58B6E7" w:themeColor="accent3"/>
          <w:bottom w:val="single" w:sz="8" w:space="0" w:color="58B6E7" w:themeColor="accent3"/>
          <w:right w:val="single" w:sz="8" w:space="0" w:color="58B6E7" w:themeColor="accent3"/>
          <w:insideH w:val="nil"/>
          <w:insideV w:val="single" w:sz="8" w:space="0" w:color="58B6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E7" w:themeColor="accent3"/>
          <w:left w:val="single" w:sz="8" w:space="0" w:color="58B6E7" w:themeColor="accent3"/>
          <w:bottom w:val="single" w:sz="8" w:space="0" w:color="58B6E7" w:themeColor="accent3"/>
          <w:right w:val="single" w:sz="8" w:space="0" w:color="58B6E7" w:themeColor="accent3"/>
        </w:tcBorders>
      </w:tcPr>
    </w:tblStylePr>
    <w:tblStylePr w:type="band1Vert">
      <w:tblPr/>
      <w:tcPr>
        <w:tcBorders>
          <w:top w:val="single" w:sz="8" w:space="0" w:color="58B6E7" w:themeColor="accent3"/>
          <w:left w:val="single" w:sz="8" w:space="0" w:color="58B6E7" w:themeColor="accent3"/>
          <w:bottom w:val="single" w:sz="8" w:space="0" w:color="58B6E7" w:themeColor="accent3"/>
          <w:right w:val="single" w:sz="8" w:space="0" w:color="58B6E7" w:themeColor="accent3"/>
        </w:tcBorders>
        <w:shd w:val="clear" w:color="auto" w:fill="D5ECF9" w:themeFill="accent3" w:themeFillTint="3F"/>
      </w:tcPr>
    </w:tblStylePr>
    <w:tblStylePr w:type="band1Horz">
      <w:tblPr/>
      <w:tcPr>
        <w:tcBorders>
          <w:top w:val="single" w:sz="8" w:space="0" w:color="58B6E7" w:themeColor="accent3"/>
          <w:left w:val="single" w:sz="8" w:space="0" w:color="58B6E7" w:themeColor="accent3"/>
          <w:bottom w:val="single" w:sz="8" w:space="0" w:color="58B6E7" w:themeColor="accent3"/>
          <w:right w:val="single" w:sz="8" w:space="0" w:color="58B6E7" w:themeColor="accent3"/>
          <w:insideV w:val="single" w:sz="8" w:space="0" w:color="58B6E7" w:themeColor="accent3"/>
        </w:tcBorders>
        <w:shd w:val="clear" w:color="auto" w:fill="D5ECF9" w:themeFill="accent3" w:themeFillTint="3F"/>
      </w:tcPr>
    </w:tblStylePr>
    <w:tblStylePr w:type="band2Horz">
      <w:tblPr/>
      <w:tcPr>
        <w:tcBorders>
          <w:top w:val="single" w:sz="8" w:space="0" w:color="58B6E7" w:themeColor="accent3"/>
          <w:left w:val="single" w:sz="8" w:space="0" w:color="58B6E7" w:themeColor="accent3"/>
          <w:bottom w:val="single" w:sz="8" w:space="0" w:color="58B6E7" w:themeColor="accent3"/>
          <w:right w:val="single" w:sz="8" w:space="0" w:color="58B6E7" w:themeColor="accent3"/>
          <w:insideV w:val="single" w:sz="8" w:space="0" w:color="58B6E7" w:themeColor="accent3"/>
        </w:tcBorders>
      </w:tcPr>
    </w:tblStylePr>
  </w:style>
  <w:style w:type="table" w:styleId="LightGrid-Accent4">
    <w:name w:val="Light Grid Accent 4"/>
    <w:basedOn w:val="TableNormal"/>
    <w:uiPriority w:val="98"/>
    <w:rsid w:val="00C63303"/>
    <w:tblPr>
      <w:tblStyleRowBandSize w:val="1"/>
      <w:tblStyleColBandSize w:val="1"/>
      <w:tblBorders>
        <w:top w:val="single" w:sz="8" w:space="0" w:color="B9AA79" w:themeColor="accent4"/>
        <w:left w:val="single" w:sz="8" w:space="0" w:color="B9AA79" w:themeColor="accent4"/>
        <w:bottom w:val="single" w:sz="8" w:space="0" w:color="B9AA79" w:themeColor="accent4"/>
        <w:right w:val="single" w:sz="8" w:space="0" w:color="B9AA79" w:themeColor="accent4"/>
        <w:insideH w:val="single" w:sz="8" w:space="0" w:color="B9AA79" w:themeColor="accent4"/>
        <w:insideV w:val="single" w:sz="8" w:space="0" w:color="B9AA79"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B9AA79" w:themeColor="accent4"/>
          <w:left w:val="single" w:sz="8" w:space="0" w:color="B9AA79" w:themeColor="accent4"/>
          <w:bottom w:val="single" w:sz="18" w:space="0" w:color="B9AA79" w:themeColor="accent4"/>
          <w:right w:val="single" w:sz="8" w:space="0" w:color="B9AA79" w:themeColor="accent4"/>
          <w:insideH w:val="nil"/>
          <w:insideV w:val="single" w:sz="8" w:space="0" w:color="B9AA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9AA79" w:themeColor="accent4"/>
          <w:left w:val="single" w:sz="8" w:space="0" w:color="B9AA79" w:themeColor="accent4"/>
          <w:bottom w:val="single" w:sz="8" w:space="0" w:color="B9AA79" w:themeColor="accent4"/>
          <w:right w:val="single" w:sz="8" w:space="0" w:color="B9AA79" w:themeColor="accent4"/>
          <w:insideH w:val="nil"/>
          <w:insideV w:val="single" w:sz="8" w:space="0" w:color="B9AA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9AA79" w:themeColor="accent4"/>
          <w:left w:val="single" w:sz="8" w:space="0" w:color="B9AA79" w:themeColor="accent4"/>
          <w:bottom w:val="single" w:sz="8" w:space="0" w:color="B9AA79" w:themeColor="accent4"/>
          <w:right w:val="single" w:sz="8" w:space="0" w:color="B9AA79" w:themeColor="accent4"/>
        </w:tcBorders>
      </w:tcPr>
    </w:tblStylePr>
    <w:tblStylePr w:type="band1Vert">
      <w:tblPr/>
      <w:tcPr>
        <w:tcBorders>
          <w:top w:val="single" w:sz="8" w:space="0" w:color="B9AA79" w:themeColor="accent4"/>
          <w:left w:val="single" w:sz="8" w:space="0" w:color="B9AA79" w:themeColor="accent4"/>
          <w:bottom w:val="single" w:sz="8" w:space="0" w:color="B9AA79" w:themeColor="accent4"/>
          <w:right w:val="single" w:sz="8" w:space="0" w:color="B9AA79" w:themeColor="accent4"/>
        </w:tcBorders>
        <w:shd w:val="clear" w:color="auto" w:fill="EDE9DD" w:themeFill="accent4" w:themeFillTint="3F"/>
      </w:tcPr>
    </w:tblStylePr>
    <w:tblStylePr w:type="band1Horz">
      <w:tblPr/>
      <w:tcPr>
        <w:tcBorders>
          <w:top w:val="single" w:sz="8" w:space="0" w:color="B9AA79" w:themeColor="accent4"/>
          <w:left w:val="single" w:sz="8" w:space="0" w:color="B9AA79" w:themeColor="accent4"/>
          <w:bottom w:val="single" w:sz="8" w:space="0" w:color="B9AA79" w:themeColor="accent4"/>
          <w:right w:val="single" w:sz="8" w:space="0" w:color="B9AA79" w:themeColor="accent4"/>
          <w:insideV w:val="single" w:sz="8" w:space="0" w:color="B9AA79" w:themeColor="accent4"/>
        </w:tcBorders>
        <w:shd w:val="clear" w:color="auto" w:fill="EDE9DD" w:themeFill="accent4" w:themeFillTint="3F"/>
      </w:tcPr>
    </w:tblStylePr>
    <w:tblStylePr w:type="band2Horz">
      <w:tblPr/>
      <w:tcPr>
        <w:tcBorders>
          <w:top w:val="single" w:sz="8" w:space="0" w:color="B9AA79" w:themeColor="accent4"/>
          <w:left w:val="single" w:sz="8" w:space="0" w:color="B9AA79" w:themeColor="accent4"/>
          <w:bottom w:val="single" w:sz="8" w:space="0" w:color="B9AA79" w:themeColor="accent4"/>
          <w:right w:val="single" w:sz="8" w:space="0" w:color="B9AA79" w:themeColor="accent4"/>
          <w:insideV w:val="single" w:sz="8" w:space="0" w:color="B9AA79" w:themeColor="accent4"/>
        </w:tcBorders>
      </w:tcPr>
    </w:tblStylePr>
  </w:style>
  <w:style w:type="table" w:styleId="LightGrid-Accent5">
    <w:name w:val="Light Grid Accent 5"/>
    <w:basedOn w:val="TableNormal"/>
    <w:uiPriority w:val="98"/>
    <w:rsid w:val="00C63303"/>
    <w:tblPr>
      <w:tblStyleRowBandSize w:val="1"/>
      <w:tblStyleColBandSize w:val="1"/>
      <w:tblBorders>
        <w:top w:val="single" w:sz="8" w:space="0" w:color="B2B5AB" w:themeColor="accent5"/>
        <w:left w:val="single" w:sz="8" w:space="0" w:color="B2B5AB" w:themeColor="accent5"/>
        <w:bottom w:val="single" w:sz="8" w:space="0" w:color="B2B5AB" w:themeColor="accent5"/>
        <w:right w:val="single" w:sz="8" w:space="0" w:color="B2B5AB" w:themeColor="accent5"/>
        <w:insideH w:val="single" w:sz="8" w:space="0" w:color="B2B5AB" w:themeColor="accent5"/>
        <w:insideV w:val="single" w:sz="8" w:space="0" w:color="B2B5AB"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B2B5AB" w:themeColor="accent5"/>
          <w:left w:val="single" w:sz="8" w:space="0" w:color="B2B5AB" w:themeColor="accent5"/>
          <w:bottom w:val="single" w:sz="18" w:space="0" w:color="B2B5AB" w:themeColor="accent5"/>
          <w:right w:val="single" w:sz="8" w:space="0" w:color="B2B5AB" w:themeColor="accent5"/>
          <w:insideH w:val="nil"/>
          <w:insideV w:val="single" w:sz="8" w:space="0" w:color="B2B5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5AB" w:themeColor="accent5"/>
          <w:left w:val="single" w:sz="8" w:space="0" w:color="B2B5AB" w:themeColor="accent5"/>
          <w:bottom w:val="single" w:sz="8" w:space="0" w:color="B2B5AB" w:themeColor="accent5"/>
          <w:right w:val="single" w:sz="8" w:space="0" w:color="B2B5AB" w:themeColor="accent5"/>
          <w:insideH w:val="nil"/>
          <w:insideV w:val="single" w:sz="8" w:space="0" w:color="B2B5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5AB" w:themeColor="accent5"/>
          <w:left w:val="single" w:sz="8" w:space="0" w:color="B2B5AB" w:themeColor="accent5"/>
          <w:bottom w:val="single" w:sz="8" w:space="0" w:color="B2B5AB" w:themeColor="accent5"/>
          <w:right w:val="single" w:sz="8" w:space="0" w:color="B2B5AB" w:themeColor="accent5"/>
        </w:tcBorders>
      </w:tcPr>
    </w:tblStylePr>
    <w:tblStylePr w:type="band1Vert">
      <w:tblPr/>
      <w:tcPr>
        <w:tcBorders>
          <w:top w:val="single" w:sz="8" w:space="0" w:color="B2B5AB" w:themeColor="accent5"/>
          <w:left w:val="single" w:sz="8" w:space="0" w:color="B2B5AB" w:themeColor="accent5"/>
          <w:bottom w:val="single" w:sz="8" w:space="0" w:color="B2B5AB" w:themeColor="accent5"/>
          <w:right w:val="single" w:sz="8" w:space="0" w:color="B2B5AB" w:themeColor="accent5"/>
        </w:tcBorders>
        <w:shd w:val="clear" w:color="auto" w:fill="EBECEA" w:themeFill="accent5" w:themeFillTint="3F"/>
      </w:tcPr>
    </w:tblStylePr>
    <w:tblStylePr w:type="band1Horz">
      <w:tblPr/>
      <w:tcPr>
        <w:tcBorders>
          <w:top w:val="single" w:sz="8" w:space="0" w:color="B2B5AB" w:themeColor="accent5"/>
          <w:left w:val="single" w:sz="8" w:space="0" w:color="B2B5AB" w:themeColor="accent5"/>
          <w:bottom w:val="single" w:sz="8" w:space="0" w:color="B2B5AB" w:themeColor="accent5"/>
          <w:right w:val="single" w:sz="8" w:space="0" w:color="B2B5AB" w:themeColor="accent5"/>
          <w:insideV w:val="single" w:sz="8" w:space="0" w:color="B2B5AB" w:themeColor="accent5"/>
        </w:tcBorders>
        <w:shd w:val="clear" w:color="auto" w:fill="EBECEA" w:themeFill="accent5" w:themeFillTint="3F"/>
      </w:tcPr>
    </w:tblStylePr>
    <w:tblStylePr w:type="band2Horz">
      <w:tblPr/>
      <w:tcPr>
        <w:tcBorders>
          <w:top w:val="single" w:sz="8" w:space="0" w:color="B2B5AB" w:themeColor="accent5"/>
          <w:left w:val="single" w:sz="8" w:space="0" w:color="B2B5AB" w:themeColor="accent5"/>
          <w:bottom w:val="single" w:sz="8" w:space="0" w:color="B2B5AB" w:themeColor="accent5"/>
          <w:right w:val="single" w:sz="8" w:space="0" w:color="B2B5AB" w:themeColor="accent5"/>
          <w:insideV w:val="single" w:sz="8" w:space="0" w:color="B2B5AB" w:themeColor="accent5"/>
        </w:tcBorders>
      </w:tcPr>
    </w:tblStylePr>
  </w:style>
  <w:style w:type="table" w:styleId="LightGrid-Accent6">
    <w:name w:val="Light Grid Accent 6"/>
    <w:basedOn w:val="TableNormal"/>
    <w:uiPriority w:val="98"/>
    <w:rsid w:val="00C63303"/>
    <w:tblPr>
      <w:tblStyleRowBandSize w:val="1"/>
      <w:tblStyleColBandSize w:val="1"/>
      <w:tblBorders>
        <w:top w:val="single" w:sz="8" w:space="0" w:color="FAA41A" w:themeColor="accent6"/>
        <w:left w:val="single" w:sz="8" w:space="0" w:color="FAA41A" w:themeColor="accent6"/>
        <w:bottom w:val="single" w:sz="8" w:space="0" w:color="FAA41A" w:themeColor="accent6"/>
        <w:right w:val="single" w:sz="8" w:space="0" w:color="FAA41A" w:themeColor="accent6"/>
        <w:insideH w:val="single" w:sz="8" w:space="0" w:color="FAA41A" w:themeColor="accent6"/>
        <w:insideV w:val="single" w:sz="8" w:space="0" w:color="FAA41A"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AA41A" w:themeColor="accent6"/>
          <w:left w:val="single" w:sz="8" w:space="0" w:color="FAA41A" w:themeColor="accent6"/>
          <w:bottom w:val="single" w:sz="18" w:space="0" w:color="FAA41A" w:themeColor="accent6"/>
          <w:right w:val="single" w:sz="8" w:space="0" w:color="FAA41A" w:themeColor="accent6"/>
          <w:insideH w:val="nil"/>
          <w:insideV w:val="single" w:sz="8" w:space="0" w:color="FAA41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41A" w:themeColor="accent6"/>
          <w:left w:val="single" w:sz="8" w:space="0" w:color="FAA41A" w:themeColor="accent6"/>
          <w:bottom w:val="single" w:sz="8" w:space="0" w:color="FAA41A" w:themeColor="accent6"/>
          <w:right w:val="single" w:sz="8" w:space="0" w:color="FAA41A" w:themeColor="accent6"/>
          <w:insideH w:val="nil"/>
          <w:insideV w:val="single" w:sz="8" w:space="0" w:color="FAA41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41A" w:themeColor="accent6"/>
          <w:left w:val="single" w:sz="8" w:space="0" w:color="FAA41A" w:themeColor="accent6"/>
          <w:bottom w:val="single" w:sz="8" w:space="0" w:color="FAA41A" w:themeColor="accent6"/>
          <w:right w:val="single" w:sz="8" w:space="0" w:color="FAA41A" w:themeColor="accent6"/>
        </w:tcBorders>
      </w:tcPr>
    </w:tblStylePr>
    <w:tblStylePr w:type="band1Vert">
      <w:tblPr/>
      <w:tcPr>
        <w:tcBorders>
          <w:top w:val="single" w:sz="8" w:space="0" w:color="FAA41A" w:themeColor="accent6"/>
          <w:left w:val="single" w:sz="8" w:space="0" w:color="FAA41A" w:themeColor="accent6"/>
          <w:bottom w:val="single" w:sz="8" w:space="0" w:color="FAA41A" w:themeColor="accent6"/>
          <w:right w:val="single" w:sz="8" w:space="0" w:color="FAA41A" w:themeColor="accent6"/>
        </w:tcBorders>
        <w:shd w:val="clear" w:color="auto" w:fill="FDE8C6" w:themeFill="accent6" w:themeFillTint="3F"/>
      </w:tcPr>
    </w:tblStylePr>
    <w:tblStylePr w:type="band1Horz">
      <w:tblPr/>
      <w:tcPr>
        <w:tcBorders>
          <w:top w:val="single" w:sz="8" w:space="0" w:color="FAA41A" w:themeColor="accent6"/>
          <w:left w:val="single" w:sz="8" w:space="0" w:color="FAA41A" w:themeColor="accent6"/>
          <w:bottom w:val="single" w:sz="8" w:space="0" w:color="FAA41A" w:themeColor="accent6"/>
          <w:right w:val="single" w:sz="8" w:space="0" w:color="FAA41A" w:themeColor="accent6"/>
          <w:insideV w:val="single" w:sz="8" w:space="0" w:color="FAA41A" w:themeColor="accent6"/>
        </w:tcBorders>
        <w:shd w:val="clear" w:color="auto" w:fill="FDE8C6" w:themeFill="accent6" w:themeFillTint="3F"/>
      </w:tcPr>
    </w:tblStylePr>
    <w:tblStylePr w:type="band2Horz">
      <w:tblPr/>
      <w:tcPr>
        <w:tcBorders>
          <w:top w:val="single" w:sz="8" w:space="0" w:color="FAA41A" w:themeColor="accent6"/>
          <w:left w:val="single" w:sz="8" w:space="0" w:color="FAA41A" w:themeColor="accent6"/>
          <w:bottom w:val="single" w:sz="8" w:space="0" w:color="FAA41A" w:themeColor="accent6"/>
          <w:right w:val="single" w:sz="8" w:space="0" w:color="FAA41A" w:themeColor="accent6"/>
          <w:insideV w:val="single" w:sz="8" w:space="0" w:color="FAA41A" w:themeColor="accent6"/>
        </w:tcBorders>
      </w:tcPr>
    </w:tblStylePr>
  </w:style>
  <w:style w:type="table" w:styleId="LightList">
    <w:name w:val="Light List"/>
    <w:basedOn w:val="TableNormal"/>
    <w:uiPriority w:val="98"/>
    <w:rsid w:val="00C633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C63303"/>
    <w:tblPr>
      <w:tblStyleRowBandSize w:val="1"/>
      <w:tblStyleColBandSize w:val="1"/>
      <w:tblBorders>
        <w:top w:val="single" w:sz="8" w:space="0" w:color="002D62" w:themeColor="accent1"/>
        <w:left w:val="single" w:sz="8" w:space="0" w:color="002D62" w:themeColor="accent1"/>
        <w:bottom w:val="single" w:sz="8" w:space="0" w:color="002D62" w:themeColor="accent1"/>
        <w:right w:val="single" w:sz="8" w:space="0" w:color="002D62"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2D62" w:themeFill="accent1"/>
      </w:tcPr>
    </w:tblStylePr>
    <w:tblStylePr w:type="lastRow">
      <w:pPr>
        <w:spacing w:before="0" w:after="0" w:line="240" w:lineRule="auto"/>
      </w:pPr>
      <w:rPr>
        <w:b/>
        <w:bCs/>
      </w:rPr>
      <w:tblPr/>
      <w:tcPr>
        <w:tcBorders>
          <w:top w:val="double" w:sz="6" w:space="0" w:color="002D62" w:themeColor="accent1"/>
          <w:left w:val="single" w:sz="8" w:space="0" w:color="002D62" w:themeColor="accent1"/>
          <w:bottom w:val="single" w:sz="8" w:space="0" w:color="002D62" w:themeColor="accent1"/>
          <w:right w:val="single" w:sz="8" w:space="0" w:color="002D62" w:themeColor="accent1"/>
        </w:tcBorders>
      </w:tcPr>
    </w:tblStylePr>
    <w:tblStylePr w:type="firstCol">
      <w:rPr>
        <w:b/>
        <w:bCs/>
      </w:rPr>
    </w:tblStylePr>
    <w:tblStylePr w:type="lastCol">
      <w:rPr>
        <w:b/>
        <w:bCs/>
      </w:rPr>
    </w:tblStylePr>
    <w:tblStylePr w:type="band1Vert">
      <w:tblPr/>
      <w:tcPr>
        <w:tcBorders>
          <w:top w:val="single" w:sz="8" w:space="0" w:color="002D62" w:themeColor="accent1"/>
          <w:left w:val="single" w:sz="8" w:space="0" w:color="002D62" w:themeColor="accent1"/>
          <w:bottom w:val="single" w:sz="8" w:space="0" w:color="002D62" w:themeColor="accent1"/>
          <w:right w:val="single" w:sz="8" w:space="0" w:color="002D62" w:themeColor="accent1"/>
        </w:tcBorders>
      </w:tcPr>
    </w:tblStylePr>
    <w:tblStylePr w:type="band1Horz">
      <w:tblPr/>
      <w:tcPr>
        <w:tcBorders>
          <w:top w:val="single" w:sz="8" w:space="0" w:color="002D62" w:themeColor="accent1"/>
          <w:left w:val="single" w:sz="8" w:space="0" w:color="002D62" w:themeColor="accent1"/>
          <w:bottom w:val="single" w:sz="8" w:space="0" w:color="002D62" w:themeColor="accent1"/>
          <w:right w:val="single" w:sz="8" w:space="0" w:color="002D62" w:themeColor="accent1"/>
        </w:tcBorders>
      </w:tcPr>
    </w:tblStylePr>
  </w:style>
  <w:style w:type="table" w:styleId="LightList-Accent2">
    <w:name w:val="Light List Accent 2"/>
    <w:basedOn w:val="TableNormal"/>
    <w:uiPriority w:val="98"/>
    <w:rsid w:val="00C63303"/>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6FBA" w:themeFill="accent2"/>
      </w:tcPr>
    </w:tblStylePr>
    <w:tblStylePr w:type="lastRow">
      <w:pPr>
        <w:spacing w:before="0" w:after="0" w:line="240" w:lineRule="auto"/>
      </w:pPr>
      <w:rPr>
        <w:b/>
        <w:bCs/>
      </w:rPr>
      <w:tblPr/>
      <w:tcPr>
        <w:tcBorders>
          <w:top w:val="double" w:sz="6" w:space="0" w:color="006FBA" w:themeColor="accent2"/>
          <w:left w:val="single" w:sz="8" w:space="0" w:color="006FBA" w:themeColor="accent2"/>
          <w:bottom w:val="single" w:sz="8" w:space="0" w:color="006FBA" w:themeColor="accent2"/>
          <w:right w:val="single" w:sz="8" w:space="0" w:color="006FBA" w:themeColor="accent2"/>
        </w:tcBorders>
      </w:tcPr>
    </w:tblStylePr>
    <w:tblStylePr w:type="firstCol">
      <w:rPr>
        <w:b/>
        <w:bCs/>
      </w:rPr>
    </w:tblStylePr>
    <w:tblStylePr w:type="lastCol">
      <w:rPr>
        <w:b/>
        <w:bCs/>
      </w:rPr>
    </w:tblStylePr>
    <w:tblStylePr w:type="band1Vert">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tblStylePr w:type="band1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style>
  <w:style w:type="table" w:styleId="LightList-Accent3">
    <w:name w:val="Light List Accent 3"/>
    <w:basedOn w:val="TableNormal"/>
    <w:uiPriority w:val="98"/>
    <w:rsid w:val="00C63303"/>
    <w:tblPr>
      <w:tblStyleRowBandSize w:val="1"/>
      <w:tblStyleColBandSize w:val="1"/>
      <w:tblBorders>
        <w:top w:val="single" w:sz="8" w:space="0" w:color="58B6E7" w:themeColor="accent3"/>
        <w:left w:val="single" w:sz="8" w:space="0" w:color="58B6E7" w:themeColor="accent3"/>
        <w:bottom w:val="single" w:sz="8" w:space="0" w:color="58B6E7" w:themeColor="accent3"/>
        <w:right w:val="single" w:sz="8" w:space="0" w:color="58B6E7"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58B6E7" w:themeFill="accent3"/>
      </w:tcPr>
    </w:tblStylePr>
    <w:tblStylePr w:type="lastRow">
      <w:pPr>
        <w:spacing w:before="0" w:after="0" w:line="240" w:lineRule="auto"/>
      </w:pPr>
      <w:rPr>
        <w:b/>
        <w:bCs/>
      </w:rPr>
      <w:tblPr/>
      <w:tcPr>
        <w:tcBorders>
          <w:top w:val="double" w:sz="6" w:space="0" w:color="58B6E7" w:themeColor="accent3"/>
          <w:left w:val="single" w:sz="8" w:space="0" w:color="58B6E7" w:themeColor="accent3"/>
          <w:bottom w:val="single" w:sz="8" w:space="0" w:color="58B6E7" w:themeColor="accent3"/>
          <w:right w:val="single" w:sz="8" w:space="0" w:color="58B6E7" w:themeColor="accent3"/>
        </w:tcBorders>
      </w:tcPr>
    </w:tblStylePr>
    <w:tblStylePr w:type="firstCol">
      <w:rPr>
        <w:b/>
        <w:bCs/>
      </w:rPr>
    </w:tblStylePr>
    <w:tblStylePr w:type="lastCol">
      <w:rPr>
        <w:b/>
        <w:bCs/>
      </w:rPr>
    </w:tblStylePr>
    <w:tblStylePr w:type="band1Vert">
      <w:tblPr/>
      <w:tcPr>
        <w:tcBorders>
          <w:top w:val="single" w:sz="8" w:space="0" w:color="58B6E7" w:themeColor="accent3"/>
          <w:left w:val="single" w:sz="8" w:space="0" w:color="58B6E7" w:themeColor="accent3"/>
          <w:bottom w:val="single" w:sz="8" w:space="0" w:color="58B6E7" w:themeColor="accent3"/>
          <w:right w:val="single" w:sz="8" w:space="0" w:color="58B6E7" w:themeColor="accent3"/>
        </w:tcBorders>
      </w:tcPr>
    </w:tblStylePr>
    <w:tblStylePr w:type="band1Horz">
      <w:tblPr/>
      <w:tcPr>
        <w:tcBorders>
          <w:top w:val="single" w:sz="8" w:space="0" w:color="58B6E7" w:themeColor="accent3"/>
          <w:left w:val="single" w:sz="8" w:space="0" w:color="58B6E7" w:themeColor="accent3"/>
          <w:bottom w:val="single" w:sz="8" w:space="0" w:color="58B6E7" w:themeColor="accent3"/>
          <w:right w:val="single" w:sz="8" w:space="0" w:color="58B6E7" w:themeColor="accent3"/>
        </w:tcBorders>
      </w:tcPr>
    </w:tblStylePr>
  </w:style>
  <w:style w:type="table" w:styleId="LightList-Accent4">
    <w:name w:val="Light List Accent 4"/>
    <w:basedOn w:val="TableNormal"/>
    <w:uiPriority w:val="98"/>
    <w:rsid w:val="00C63303"/>
    <w:tblPr>
      <w:tblStyleRowBandSize w:val="1"/>
      <w:tblStyleColBandSize w:val="1"/>
      <w:tblBorders>
        <w:top w:val="single" w:sz="8" w:space="0" w:color="B9AA79" w:themeColor="accent4"/>
        <w:left w:val="single" w:sz="8" w:space="0" w:color="B9AA79" w:themeColor="accent4"/>
        <w:bottom w:val="single" w:sz="8" w:space="0" w:color="B9AA79" w:themeColor="accent4"/>
        <w:right w:val="single" w:sz="8" w:space="0" w:color="B9AA79"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B9AA79" w:themeFill="accent4"/>
      </w:tcPr>
    </w:tblStylePr>
    <w:tblStylePr w:type="lastRow">
      <w:pPr>
        <w:spacing w:before="0" w:after="0" w:line="240" w:lineRule="auto"/>
      </w:pPr>
      <w:rPr>
        <w:b/>
        <w:bCs/>
      </w:rPr>
      <w:tblPr/>
      <w:tcPr>
        <w:tcBorders>
          <w:top w:val="double" w:sz="6" w:space="0" w:color="B9AA79" w:themeColor="accent4"/>
          <w:left w:val="single" w:sz="8" w:space="0" w:color="B9AA79" w:themeColor="accent4"/>
          <w:bottom w:val="single" w:sz="8" w:space="0" w:color="B9AA79" w:themeColor="accent4"/>
          <w:right w:val="single" w:sz="8" w:space="0" w:color="B9AA79" w:themeColor="accent4"/>
        </w:tcBorders>
      </w:tcPr>
    </w:tblStylePr>
    <w:tblStylePr w:type="firstCol">
      <w:rPr>
        <w:b/>
        <w:bCs/>
      </w:rPr>
    </w:tblStylePr>
    <w:tblStylePr w:type="lastCol">
      <w:rPr>
        <w:b/>
        <w:bCs/>
      </w:rPr>
    </w:tblStylePr>
    <w:tblStylePr w:type="band1Vert">
      <w:tblPr/>
      <w:tcPr>
        <w:tcBorders>
          <w:top w:val="single" w:sz="8" w:space="0" w:color="B9AA79" w:themeColor="accent4"/>
          <w:left w:val="single" w:sz="8" w:space="0" w:color="B9AA79" w:themeColor="accent4"/>
          <w:bottom w:val="single" w:sz="8" w:space="0" w:color="B9AA79" w:themeColor="accent4"/>
          <w:right w:val="single" w:sz="8" w:space="0" w:color="B9AA79" w:themeColor="accent4"/>
        </w:tcBorders>
      </w:tcPr>
    </w:tblStylePr>
    <w:tblStylePr w:type="band1Horz">
      <w:tblPr/>
      <w:tcPr>
        <w:tcBorders>
          <w:top w:val="single" w:sz="8" w:space="0" w:color="B9AA79" w:themeColor="accent4"/>
          <w:left w:val="single" w:sz="8" w:space="0" w:color="B9AA79" w:themeColor="accent4"/>
          <w:bottom w:val="single" w:sz="8" w:space="0" w:color="B9AA79" w:themeColor="accent4"/>
          <w:right w:val="single" w:sz="8" w:space="0" w:color="B9AA79" w:themeColor="accent4"/>
        </w:tcBorders>
      </w:tcPr>
    </w:tblStylePr>
  </w:style>
  <w:style w:type="table" w:styleId="LightList-Accent5">
    <w:name w:val="Light List Accent 5"/>
    <w:basedOn w:val="TableNormal"/>
    <w:uiPriority w:val="98"/>
    <w:rsid w:val="00C63303"/>
    <w:tblPr>
      <w:tblStyleRowBandSize w:val="1"/>
      <w:tblStyleColBandSize w:val="1"/>
      <w:tblBorders>
        <w:top w:val="single" w:sz="8" w:space="0" w:color="B2B5AB" w:themeColor="accent5"/>
        <w:left w:val="single" w:sz="8" w:space="0" w:color="B2B5AB" w:themeColor="accent5"/>
        <w:bottom w:val="single" w:sz="8" w:space="0" w:color="B2B5AB" w:themeColor="accent5"/>
        <w:right w:val="single" w:sz="8" w:space="0" w:color="B2B5AB"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B2B5AB" w:themeFill="accent5"/>
      </w:tcPr>
    </w:tblStylePr>
    <w:tblStylePr w:type="lastRow">
      <w:pPr>
        <w:spacing w:before="0" w:after="0" w:line="240" w:lineRule="auto"/>
      </w:pPr>
      <w:rPr>
        <w:b/>
        <w:bCs/>
      </w:rPr>
      <w:tblPr/>
      <w:tcPr>
        <w:tcBorders>
          <w:top w:val="double" w:sz="6" w:space="0" w:color="B2B5AB" w:themeColor="accent5"/>
          <w:left w:val="single" w:sz="8" w:space="0" w:color="B2B5AB" w:themeColor="accent5"/>
          <w:bottom w:val="single" w:sz="8" w:space="0" w:color="B2B5AB" w:themeColor="accent5"/>
          <w:right w:val="single" w:sz="8" w:space="0" w:color="B2B5AB" w:themeColor="accent5"/>
        </w:tcBorders>
      </w:tcPr>
    </w:tblStylePr>
    <w:tblStylePr w:type="firstCol">
      <w:rPr>
        <w:b/>
        <w:bCs/>
      </w:rPr>
    </w:tblStylePr>
    <w:tblStylePr w:type="lastCol">
      <w:rPr>
        <w:b/>
        <w:bCs/>
      </w:rPr>
    </w:tblStylePr>
    <w:tblStylePr w:type="band1Vert">
      <w:tblPr/>
      <w:tcPr>
        <w:tcBorders>
          <w:top w:val="single" w:sz="8" w:space="0" w:color="B2B5AB" w:themeColor="accent5"/>
          <w:left w:val="single" w:sz="8" w:space="0" w:color="B2B5AB" w:themeColor="accent5"/>
          <w:bottom w:val="single" w:sz="8" w:space="0" w:color="B2B5AB" w:themeColor="accent5"/>
          <w:right w:val="single" w:sz="8" w:space="0" w:color="B2B5AB" w:themeColor="accent5"/>
        </w:tcBorders>
      </w:tcPr>
    </w:tblStylePr>
    <w:tblStylePr w:type="band1Horz">
      <w:tblPr/>
      <w:tcPr>
        <w:tcBorders>
          <w:top w:val="single" w:sz="8" w:space="0" w:color="B2B5AB" w:themeColor="accent5"/>
          <w:left w:val="single" w:sz="8" w:space="0" w:color="B2B5AB" w:themeColor="accent5"/>
          <w:bottom w:val="single" w:sz="8" w:space="0" w:color="B2B5AB" w:themeColor="accent5"/>
          <w:right w:val="single" w:sz="8" w:space="0" w:color="B2B5AB" w:themeColor="accent5"/>
        </w:tcBorders>
      </w:tcPr>
    </w:tblStylePr>
  </w:style>
  <w:style w:type="table" w:styleId="LightList-Accent6">
    <w:name w:val="Light List Accent 6"/>
    <w:basedOn w:val="TableNormal"/>
    <w:uiPriority w:val="98"/>
    <w:rsid w:val="00C63303"/>
    <w:tblPr>
      <w:tblStyleRowBandSize w:val="1"/>
      <w:tblStyleColBandSize w:val="1"/>
      <w:tblBorders>
        <w:top w:val="single" w:sz="8" w:space="0" w:color="FAA41A" w:themeColor="accent6"/>
        <w:left w:val="single" w:sz="8" w:space="0" w:color="FAA41A" w:themeColor="accent6"/>
        <w:bottom w:val="single" w:sz="8" w:space="0" w:color="FAA41A" w:themeColor="accent6"/>
        <w:right w:val="single" w:sz="8" w:space="0" w:color="FAA41A"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AA41A" w:themeFill="accent6"/>
      </w:tcPr>
    </w:tblStylePr>
    <w:tblStylePr w:type="lastRow">
      <w:pPr>
        <w:spacing w:before="0" w:after="0" w:line="240" w:lineRule="auto"/>
      </w:pPr>
      <w:rPr>
        <w:b/>
        <w:bCs/>
      </w:rPr>
      <w:tblPr/>
      <w:tcPr>
        <w:tcBorders>
          <w:top w:val="double" w:sz="6" w:space="0" w:color="FAA41A" w:themeColor="accent6"/>
          <w:left w:val="single" w:sz="8" w:space="0" w:color="FAA41A" w:themeColor="accent6"/>
          <w:bottom w:val="single" w:sz="8" w:space="0" w:color="FAA41A" w:themeColor="accent6"/>
          <w:right w:val="single" w:sz="8" w:space="0" w:color="FAA41A" w:themeColor="accent6"/>
        </w:tcBorders>
      </w:tcPr>
    </w:tblStylePr>
    <w:tblStylePr w:type="firstCol">
      <w:rPr>
        <w:b/>
        <w:bCs/>
      </w:rPr>
    </w:tblStylePr>
    <w:tblStylePr w:type="lastCol">
      <w:rPr>
        <w:b/>
        <w:bCs/>
      </w:rPr>
    </w:tblStylePr>
    <w:tblStylePr w:type="band1Vert">
      <w:tblPr/>
      <w:tcPr>
        <w:tcBorders>
          <w:top w:val="single" w:sz="8" w:space="0" w:color="FAA41A" w:themeColor="accent6"/>
          <w:left w:val="single" w:sz="8" w:space="0" w:color="FAA41A" w:themeColor="accent6"/>
          <w:bottom w:val="single" w:sz="8" w:space="0" w:color="FAA41A" w:themeColor="accent6"/>
          <w:right w:val="single" w:sz="8" w:space="0" w:color="FAA41A" w:themeColor="accent6"/>
        </w:tcBorders>
      </w:tcPr>
    </w:tblStylePr>
    <w:tblStylePr w:type="band1Horz">
      <w:tblPr/>
      <w:tcPr>
        <w:tcBorders>
          <w:top w:val="single" w:sz="8" w:space="0" w:color="FAA41A" w:themeColor="accent6"/>
          <w:left w:val="single" w:sz="8" w:space="0" w:color="FAA41A" w:themeColor="accent6"/>
          <w:bottom w:val="single" w:sz="8" w:space="0" w:color="FAA41A" w:themeColor="accent6"/>
          <w:right w:val="single" w:sz="8" w:space="0" w:color="FAA41A" w:themeColor="accent6"/>
        </w:tcBorders>
      </w:tcPr>
    </w:tblStylePr>
  </w:style>
  <w:style w:type="table" w:styleId="LightShading">
    <w:name w:val="Light Shading"/>
    <w:basedOn w:val="TableNormal"/>
    <w:uiPriority w:val="98"/>
    <w:rsid w:val="00C6330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C63303"/>
    <w:rPr>
      <w:color w:val="002149" w:themeColor="accent1" w:themeShade="BF"/>
    </w:rPr>
    <w:tblPr>
      <w:tblStyleRowBandSize w:val="1"/>
      <w:tblStyleColBandSize w:val="1"/>
      <w:tblBorders>
        <w:top w:val="single" w:sz="8" w:space="0" w:color="002D62" w:themeColor="accent1"/>
        <w:bottom w:val="single" w:sz="8" w:space="0" w:color="002D62"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2D62" w:themeColor="accent1"/>
          <w:left w:val="nil"/>
          <w:bottom w:val="single" w:sz="8" w:space="0" w:color="002D62" w:themeColor="accent1"/>
          <w:right w:val="nil"/>
          <w:insideH w:val="nil"/>
          <w:insideV w:val="nil"/>
        </w:tcBorders>
      </w:tcPr>
    </w:tblStylePr>
    <w:tblStylePr w:type="lastRow">
      <w:pPr>
        <w:spacing w:before="0" w:after="0" w:line="240" w:lineRule="auto"/>
      </w:pPr>
      <w:rPr>
        <w:b/>
        <w:bCs/>
      </w:rPr>
      <w:tblPr/>
      <w:tcPr>
        <w:tcBorders>
          <w:top w:val="single" w:sz="8" w:space="0" w:color="002D62" w:themeColor="accent1"/>
          <w:left w:val="nil"/>
          <w:bottom w:val="single" w:sz="8" w:space="0" w:color="002D6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C7FF" w:themeFill="accent1" w:themeFillTint="3F"/>
      </w:tcPr>
    </w:tblStylePr>
    <w:tblStylePr w:type="band1Horz">
      <w:tblPr/>
      <w:tcPr>
        <w:tcBorders>
          <w:left w:val="nil"/>
          <w:right w:val="nil"/>
          <w:insideH w:val="nil"/>
          <w:insideV w:val="nil"/>
        </w:tcBorders>
        <w:shd w:val="clear" w:color="auto" w:fill="99C7FF" w:themeFill="accent1" w:themeFillTint="3F"/>
      </w:tcPr>
    </w:tblStylePr>
  </w:style>
  <w:style w:type="table" w:styleId="LightShading-Accent2">
    <w:name w:val="Light Shading Accent 2"/>
    <w:basedOn w:val="TableNormal"/>
    <w:uiPriority w:val="98"/>
    <w:rsid w:val="00C63303"/>
    <w:rPr>
      <w:color w:val="00528B" w:themeColor="accent2" w:themeShade="BF"/>
    </w:rPr>
    <w:tblPr>
      <w:tblStyleRowBandSize w:val="1"/>
      <w:tblStyleColBandSize w:val="1"/>
      <w:tblBorders>
        <w:top w:val="single" w:sz="8" w:space="0" w:color="006FBA" w:themeColor="accent2"/>
        <w:bottom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6FBA" w:themeColor="accent2"/>
          <w:left w:val="nil"/>
          <w:bottom w:val="single" w:sz="8" w:space="0" w:color="006FBA" w:themeColor="accent2"/>
          <w:right w:val="nil"/>
          <w:insideH w:val="nil"/>
          <w:insideV w:val="nil"/>
        </w:tcBorders>
      </w:tcPr>
    </w:tblStylePr>
    <w:tblStylePr w:type="lastRow">
      <w:pPr>
        <w:spacing w:before="0" w:after="0" w:line="240" w:lineRule="auto"/>
      </w:pPr>
      <w:rPr>
        <w:b/>
        <w:bCs/>
      </w:rPr>
      <w:tblPr/>
      <w:tcPr>
        <w:tcBorders>
          <w:top w:val="single" w:sz="8" w:space="0" w:color="006FBA" w:themeColor="accent2"/>
          <w:left w:val="nil"/>
          <w:bottom w:val="single" w:sz="8" w:space="0" w:color="006F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EFF" w:themeFill="accent2" w:themeFillTint="3F"/>
      </w:tcPr>
    </w:tblStylePr>
    <w:tblStylePr w:type="band1Horz">
      <w:tblPr/>
      <w:tcPr>
        <w:tcBorders>
          <w:left w:val="nil"/>
          <w:right w:val="nil"/>
          <w:insideH w:val="nil"/>
          <w:insideV w:val="nil"/>
        </w:tcBorders>
        <w:shd w:val="clear" w:color="auto" w:fill="AEDEFF" w:themeFill="accent2" w:themeFillTint="3F"/>
      </w:tcPr>
    </w:tblStylePr>
  </w:style>
  <w:style w:type="table" w:styleId="LightShading-Accent3">
    <w:name w:val="Light Shading Accent 3"/>
    <w:basedOn w:val="TableNormal"/>
    <w:uiPriority w:val="98"/>
    <w:rsid w:val="00C63303"/>
    <w:rPr>
      <w:color w:val="1E92D0" w:themeColor="accent3" w:themeShade="BF"/>
    </w:rPr>
    <w:tblPr>
      <w:tblStyleRowBandSize w:val="1"/>
      <w:tblStyleColBandSize w:val="1"/>
      <w:tblBorders>
        <w:top w:val="single" w:sz="8" w:space="0" w:color="58B6E7" w:themeColor="accent3"/>
        <w:bottom w:val="single" w:sz="8" w:space="0" w:color="58B6E7"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58B6E7" w:themeColor="accent3"/>
          <w:left w:val="nil"/>
          <w:bottom w:val="single" w:sz="8" w:space="0" w:color="58B6E7" w:themeColor="accent3"/>
          <w:right w:val="nil"/>
          <w:insideH w:val="nil"/>
          <w:insideV w:val="nil"/>
        </w:tcBorders>
      </w:tcPr>
    </w:tblStylePr>
    <w:tblStylePr w:type="lastRow">
      <w:pPr>
        <w:spacing w:before="0" w:after="0" w:line="240" w:lineRule="auto"/>
      </w:pPr>
      <w:rPr>
        <w:b/>
        <w:bCs/>
      </w:rPr>
      <w:tblPr/>
      <w:tcPr>
        <w:tcBorders>
          <w:top w:val="single" w:sz="8" w:space="0" w:color="58B6E7" w:themeColor="accent3"/>
          <w:left w:val="nil"/>
          <w:bottom w:val="single" w:sz="8" w:space="0" w:color="58B6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F9" w:themeFill="accent3" w:themeFillTint="3F"/>
      </w:tcPr>
    </w:tblStylePr>
    <w:tblStylePr w:type="band1Horz">
      <w:tblPr/>
      <w:tcPr>
        <w:tcBorders>
          <w:left w:val="nil"/>
          <w:right w:val="nil"/>
          <w:insideH w:val="nil"/>
          <w:insideV w:val="nil"/>
        </w:tcBorders>
        <w:shd w:val="clear" w:color="auto" w:fill="D5ECF9" w:themeFill="accent3" w:themeFillTint="3F"/>
      </w:tcPr>
    </w:tblStylePr>
  </w:style>
  <w:style w:type="table" w:styleId="LightShading-Accent4">
    <w:name w:val="Light Shading Accent 4"/>
    <w:basedOn w:val="TableNormal"/>
    <w:uiPriority w:val="98"/>
    <w:rsid w:val="00C63303"/>
    <w:rPr>
      <w:color w:val="96854E" w:themeColor="accent4" w:themeShade="BF"/>
    </w:rPr>
    <w:tblPr>
      <w:tblStyleRowBandSize w:val="1"/>
      <w:tblStyleColBandSize w:val="1"/>
      <w:tblBorders>
        <w:top w:val="single" w:sz="8" w:space="0" w:color="B9AA79" w:themeColor="accent4"/>
        <w:bottom w:val="single" w:sz="8" w:space="0" w:color="B9AA79"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B9AA79" w:themeColor="accent4"/>
          <w:left w:val="nil"/>
          <w:bottom w:val="single" w:sz="8" w:space="0" w:color="B9AA79" w:themeColor="accent4"/>
          <w:right w:val="nil"/>
          <w:insideH w:val="nil"/>
          <w:insideV w:val="nil"/>
        </w:tcBorders>
      </w:tcPr>
    </w:tblStylePr>
    <w:tblStylePr w:type="lastRow">
      <w:pPr>
        <w:spacing w:before="0" w:after="0" w:line="240" w:lineRule="auto"/>
      </w:pPr>
      <w:rPr>
        <w:b/>
        <w:bCs/>
      </w:rPr>
      <w:tblPr/>
      <w:tcPr>
        <w:tcBorders>
          <w:top w:val="single" w:sz="8" w:space="0" w:color="B9AA79" w:themeColor="accent4"/>
          <w:left w:val="nil"/>
          <w:bottom w:val="single" w:sz="8" w:space="0" w:color="B9AA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9DD" w:themeFill="accent4" w:themeFillTint="3F"/>
      </w:tcPr>
    </w:tblStylePr>
    <w:tblStylePr w:type="band1Horz">
      <w:tblPr/>
      <w:tcPr>
        <w:tcBorders>
          <w:left w:val="nil"/>
          <w:right w:val="nil"/>
          <w:insideH w:val="nil"/>
          <w:insideV w:val="nil"/>
        </w:tcBorders>
        <w:shd w:val="clear" w:color="auto" w:fill="EDE9DD" w:themeFill="accent4" w:themeFillTint="3F"/>
      </w:tcPr>
    </w:tblStylePr>
  </w:style>
  <w:style w:type="table" w:styleId="LightShading-Accent5">
    <w:name w:val="Light Shading Accent 5"/>
    <w:basedOn w:val="TableNormal"/>
    <w:uiPriority w:val="98"/>
    <w:rsid w:val="00C63303"/>
    <w:rPr>
      <w:color w:val="868B7B" w:themeColor="accent5" w:themeShade="BF"/>
    </w:rPr>
    <w:tblPr>
      <w:tblStyleRowBandSize w:val="1"/>
      <w:tblStyleColBandSize w:val="1"/>
      <w:tblBorders>
        <w:top w:val="single" w:sz="8" w:space="0" w:color="B2B5AB" w:themeColor="accent5"/>
        <w:bottom w:val="single" w:sz="8" w:space="0" w:color="B2B5AB"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B2B5AB" w:themeColor="accent5"/>
          <w:left w:val="nil"/>
          <w:bottom w:val="single" w:sz="8" w:space="0" w:color="B2B5AB" w:themeColor="accent5"/>
          <w:right w:val="nil"/>
          <w:insideH w:val="nil"/>
          <w:insideV w:val="nil"/>
        </w:tcBorders>
      </w:tcPr>
    </w:tblStylePr>
    <w:tblStylePr w:type="lastRow">
      <w:pPr>
        <w:spacing w:before="0" w:after="0" w:line="240" w:lineRule="auto"/>
      </w:pPr>
      <w:rPr>
        <w:b/>
        <w:bCs/>
      </w:rPr>
      <w:tblPr/>
      <w:tcPr>
        <w:tcBorders>
          <w:top w:val="single" w:sz="8" w:space="0" w:color="B2B5AB" w:themeColor="accent5"/>
          <w:left w:val="nil"/>
          <w:bottom w:val="single" w:sz="8" w:space="0" w:color="B2B5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CEA" w:themeFill="accent5" w:themeFillTint="3F"/>
      </w:tcPr>
    </w:tblStylePr>
    <w:tblStylePr w:type="band1Horz">
      <w:tblPr/>
      <w:tcPr>
        <w:tcBorders>
          <w:left w:val="nil"/>
          <w:right w:val="nil"/>
          <w:insideH w:val="nil"/>
          <w:insideV w:val="nil"/>
        </w:tcBorders>
        <w:shd w:val="clear" w:color="auto" w:fill="EBECEA" w:themeFill="accent5" w:themeFillTint="3F"/>
      </w:tcPr>
    </w:tblStylePr>
  </w:style>
  <w:style w:type="table" w:styleId="LightShading-Accent6">
    <w:name w:val="Light Shading Accent 6"/>
    <w:basedOn w:val="TableNormal"/>
    <w:uiPriority w:val="98"/>
    <w:rsid w:val="00C63303"/>
    <w:rPr>
      <w:color w:val="CA7E04" w:themeColor="accent6" w:themeShade="BF"/>
    </w:rPr>
    <w:tblPr>
      <w:tblStyleRowBandSize w:val="1"/>
      <w:tblStyleColBandSize w:val="1"/>
      <w:tblBorders>
        <w:top w:val="single" w:sz="8" w:space="0" w:color="FAA41A" w:themeColor="accent6"/>
        <w:bottom w:val="single" w:sz="8" w:space="0" w:color="FAA41A"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AA41A" w:themeColor="accent6"/>
          <w:left w:val="nil"/>
          <w:bottom w:val="single" w:sz="8" w:space="0" w:color="FAA41A" w:themeColor="accent6"/>
          <w:right w:val="nil"/>
          <w:insideH w:val="nil"/>
          <w:insideV w:val="nil"/>
        </w:tcBorders>
      </w:tcPr>
    </w:tblStylePr>
    <w:tblStylePr w:type="lastRow">
      <w:pPr>
        <w:spacing w:before="0" w:after="0" w:line="240" w:lineRule="auto"/>
      </w:pPr>
      <w:rPr>
        <w:b/>
        <w:bCs/>
      </w:rPr>
      <w:tblPr/>
      <w:tcPr>
        <w:tcBorders>
          <w:top w:val="single" w:sz="8" w:space="0" w:color="FAA41A" w:themeColor="accent6"/>
          <w:left w:val="nil"/>
          <w:bottom w:val="single" w:sz="8" w:space="0" w:color="FAA41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C6" w:themeFill="accent6" w:themeFillTint="3F"/>
      </w:tcPr>
    </w:tblStylePr>
    <w:tblStylePr w:type="band1Horz">
      <w:tblPr/>
      <w:tcPr>
        <w:tcBorders>
          <w:left w:val="nil"/>
          <w:right w:val="nil"/>
          <w:insideH w:val="nil"/>
          <w:insideV w:val="nil"/>
        </w:tcBorders>
        <w:shd w:val="clear" w:color="auto" w:fill="FDE8C6" w:themeFill="accent6" w:themeFillTint="3F"/>
      </w:tcPr>
    </w:tblStylePr>
  </w:style>
  <w:style w:type="character" w:styleId="LineNumber">
    <w:name w:val="line number"/>
    <w:basedOn w:val="DefaultParagraphFont"/>
    <w:semiHidden/>
    <w:rsid w:val="00C63303"/>
    <w:rPr>
      <w:rFonts w:asciiTheme="minorHAnsi" w:hAnsiTheme="minorHAnsi" w:cstheme="minorHAnsi"/>
    </w:rPr>
  </w:style>
  <w:style w:type="paragraph" w:styleId="List">
    <w:name w:val="List"/>
    <w:basedOn w:val="Normal"/>
    <w:semiHidden/>
    <w:rsid w:val="00C63303"/>
    <w:pPr>
      <w:ind w:left="283" w:hanging="283"/>
      <w:contextualSpacing/>
    </w:pPr>
  </w:style>
  <w:style w:type="paragraph" w:styleId="List2">
    <w:name w:val="List 2"/>
    <w:basedOn w:val="Normal"/>
    <w:semiHidden/>
    <w:rsid w:val="00C63303"/>
    <w:pPr>
      <w:ind w:left="566" w:hanging="283"/>
      <w:contextualSpacing/>
    </w:pPr>
  </w:style>
  <w:style w:type="paragraph" w:styleId="List3">
    <w:name w:val="List 3"/>
    <w:basedOn w:val="Normal"/>
    <w:semiHidden/>
    <w:rsid w:val="00C63303"/>
    <w:pPr>
      <w:ind w:left="849" w:hanging="283"/>
      <w:contextualSpacing/>
    </w:pPr>
  </w:style>
  <w:style w:type="paragraph" w:styleId="List4">
    <w:name w:val="List 4"/>
    <w:basedOn w:val="Normal"/>
    <w:semiHidden/>
    <w:rsid w:val="00C63303"/>
    <w:pPr>
      <w:ind w:left="1132" w:hanging="283"/>
      <w:contextualSpacing/>
    </w:pPr>
  </w:style>
  <w:style w:type="numbering" w:customStyle="1" w:styleId="ListNumbers">
    <w:name w:val="ListNumbers"/>
    <w:uiPriority w:val="99"/>
    <w:rsid w:val="004F46BC"/>
    <w:pPr>
      <w:numPr>
        <w:numId w:val="9"/>
      </w:numPr>
    </w:pPr>
  </w:style>
  <w:style w:type="paragraph" w:styleId="ListBullet2">
    <w:name w:val="List Bullet 2"/>
    <w:basedOn w:val="Normal"/>
    <w:uiPriority w:val="5"/>
    <w:qFormat/>
    <w:rsid w:val="00FA5902"/>
    <w:pPr>
      <w:spacing w:after="120"/>
    </w:pPr>
  </w:style>
  <w:style w:type="paragraph" w:styleId="ListBullet4">
    <w:name w:val="List Bullet 4"/>
    <w:basedOn w:val="Normal"/>
    <w:semiHidden/>
    <w:rsid w:val="00C63303"/>
    <w:pPr>
      <w:numPr>
        <w:numId w:val="1"/>
      </w:numPr>
      <w:contextualSpacing/>
    </w:pPr>
  </w:style>
  <w:style w:type="paragraph" w:styleId="ListBullet5">
    <w:name w:val="List Bullet 5"/>
    <w:basedOn w:val="Normal"/>
    <w:semiHidden/>
    <w:rsid w:val="00C63303"/>
    <w:pPr>
      <w:numPr>
        <w:numId w:val="2"/>
      </w:numPr>
      <w:contextualSpacing/>
    </w:pPr>
  </w:style>
  <w:style w:type="paragraph" w:styleId="ListContinue">
    <w:name w:val="List Continue"/>
    <w:basedOn w:val="Normal"/>
    <w:semiHidden/>
    <w:rsid w:val="00C63303"/>
    <w:pPr>
      <w:ind w:left="283"/>
      <w:contextualSpacing/>
    </w:pPr>
  </w:style>
  <w:style w:type="paragraph" w:styleId="ListContinue2">
    <w:name w:val="List Continue 2"/>
    <w:basedOn w:val="Normal"/>
    <w:semiHidden/>
    <w:rsid w:val="00C63303"/>
    <w:pPr>
      <w:ind w:left="566"/>
      <w:contextualSpacing/>
    </w:pPr>
  </w:style>
  <w:style w:type="paragraph" w:styleId="ListContinue3">
    <w:name w:val="List Continue 3"/>
    <w:basedOn w:val="Normal"/>
    <w:semiHidden/>
    <w:rsid w:val="00C63303"/>
    <w:pPr>
      <w:ind w:left="849"/>
      <w:contextualSpacing/>
    </w:pPr>
  </w:style>
  <w:style w:type="paragraph" w:styleId="ListContinue4">
    <w:name w:val="List Continue 4"/>
    <w:basedOn w:val="Normal"/>
    <w:semiHidden/>
    <w:rsid w:val="00C63303"/>
    <w:pPr>
      <w:ind w:left="1132"/>
      <w:contextualSpacing/>
    </w:pPr>
  </w:style>
  <w:style w:type="paragraph" w:styleId="ListContinue5">
    <w:name w:val="List Continue 5"/>
    <w:basedOn w:val="Normal"/>
    <w:semiHidden/>
    <w:rsid w:val="00C63303"/>
    <w:pPr>
      <w:ind w:left="1415"/>
      <w:contextualSpacing/>
    </w:pPr>
  </w:style>
  <w:style w:type="paragraph" w:customStyle="1" w:styleId="Details">
    <w:name w:val="Details"/>
    <w:basedOn w:val="Normal"/>
    <w:qFormat/>
    <w:rsid w:val="00BC0965"/>
    <w:pPr>
      <w:spacing w:after="0"/>
      <w:jc w:val="center"/>
    </w:pPr>
    <w:rPr>
      <w:b/>
      <w:caps/>
    </w:rPr>
  </w:style>
  <w:style w:type="paragraph" w:styleId="ListNumber4">
    <w:name w:val="List Number 4"/>
    <w:basedOn w:val="Normal"/>
    <w:semiHidden/>
    <w:rsid w:val="00C63303"/>
    <w:pPr>
      <w:numPr>
        <w:numId w:val="3"/>
      </w:numPr>
      <w:contextualSpacing/>
    </w:pPr>
  </w:style>
  <w:style w:type="paragraph" w:styleId="ListNumber5">
    <w:name w:val="List Number 5"/>
    <w:basedOn w:val="Normal"/>
    <w:uiPriority w:val="3"/>
    <w:semiHidden/>
    <w:rsid w:val="00C63303"/>
    <w:pPr>
      <w:numPr>
        <w:numId w:val="4"/>
      </w:numPr>
      <w:contextualSpacing/>
    </w:pPr>
  </w:style>
  <w:style w:type="paragraph" w:styleId="MacroText">
    <w:name w:val="macro"/>
    <w:link w:val="MacroTextChar"/>
    <w:semiHidden/>
    <w:rsid w:val="00C63303"/>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kern w:val="20"/>
      <w:lang w:val="en-AU" w:eastAsia="zh-CN"/>
    </w:rPr>
  </w:style>
  <w:style w:type="character" w:customStyle="1" w:styleId="MacroTextChar">
    <w:name w:val="Macro Text Char"/>
    <w:basedOn w:val="DefaultParagraphFont"/>
    <w:link w:val="MacroText"/>
    <w:semiHidden/>
    <w:rsid w:val="00D20874"/>
    <w:rPr>
      <w:rFonts w:asciiTheme="minorHAnsi" w:hAnsiTheme="minorHAnsi" w:cstheme="minorHAnsi"/>
      <w:kern w:val="20"/>
      <w:lang w:val="en-AU" w:eastAsia="zh-CN"/>
    </w:rPr>
  </w:style>
  <w:style w:type="table" w:styleId="MediumGrid1">
    <w:name w:val="Medium Grid 1"/>
    <w:basedOn w:val="TableNormal"/>
    <w:uiPriority w:val="98"/>
    <w:rsid w:val="00C6330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C63303"/>
    <w:tblPr>
      <w:tblStyleRowBandSize w:val="1"/>
      <w:tblStyleColBandSize w:val="1"/>
      <w:tblBorders>
        <w:top w:val="single" w:sz="8" w:space="0" w:color="005CC9" w:themeColor="accent1" w:themeTint="BF"/>
        <w:left w:val="single" w:sz="8" w:space="0" w:color="005CC9" w:themeColor="accent1" w:themeTint="BF"/>
        <w:bottom w:val="single" w:sz="8" w:space="0" w:color="005CC9" w:themeColor="accent1" w:themeTint="BF"/>
        <w:right w:val="single" w:sz="8" w:space="0" w:color="005CC9" w:themeColor="accent1" w:themeTint="BF"/>
        <w:insideH w:val="single" w:sz="8" w:space="0" w:color="005CC9" w:themeColor="accent1" w:themeTint="BF"/>
        <w:insideV w:val="single" w:sz="8" w:space="0" w:color="005CC9" w:themeColor="accent1" w:themeTint="BF"/>
      </w:tblBorders>
    </w:tblPr>
    <w:tcPr>
      <w:shd w:val="clear" w:color="auto" w:fill="99C7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5CC9" w:themeColor="accent1" w:themeTint="BF"/>
        </w:tcBorders>
      </w:tcPr>
    </w:tblStylePr>
    <w:tblStylePr w:type="firstCol">
      <w:rPr>
        <w:b/>
        <w:bCs/>
      </w:rPr>
    </w:tblStylePr>
    <w:tblStylePr w:type="lastCol">
      <w:rPr>
        <w:b/>
        <w:bCs/>
      </w:rPr>
    </w:tblStylePr>
    <w:tblStylePr w:type="band1Vert">
      <w:tblPr/>
      <w:tcPr>
        <w:shd w:val="clear" w:color="auto" w:fill="318FFF" w:themeFill="accent1" w:themeFillTint="7F"/>
      </w:tcPr>
    </w:tblStylePr>
    <w:tblStylePr w:type="band1Horz">
      <w:tblPr/>
      <w:tcPr>
        <w:shd w:val="clear" w:color="auto" w:fill="318FFF" w:themeFill="accent1" w:themeFillTint="7F"/>
      </w:tcPr>
    </w:tblStylePr>
  </w:style>
  <w:style w:type="table" w:styleId="MediumGrid1-Accent2">
    <w:name w:val="Medium Grid 1 Accent 2"/>
    <w:basedOn w:val="TableNormal"/>
    <w:uiPriority w:val="98"/>
    <w:rsid w:val="00C63303"/>
    <w:tblPr>
      <w:tblStyleRowBandSize w:val="1"/>
      <w:tblStyleColBandSize w:val="1"/>
      <w:tbl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single" w:sz="8" w:space="0" w:color="0C9CFF" w:themeColor="accent2" w:themeTint="BF"/>
        <w:insideV w:val="single" w:sz="8" w:space="0" w:color="0C9CFF" w:themeColor="accent2" w:themeTint="BF"/>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C9CFF" w:themeColor="accent2" w:themeTint="BF"/>
        </w:tcBorders>
      </w:tcPr>
    </w:tblStylePr>
    <w:tblStylePr w:type="firstCol">
      <w:rPr>
        <w:b/>
        <w:bCs/>
      </w:rPr>
    </w:tblStylePr>
    <w:tblStylePr w:type="lastCol">
      <w:rPr>
        <w:b/>
        <w:bCs/>
      </w:rPr>
    </w:tblStylePr>
    <w:tblStylePr w:type="band1Vert">
      <w:tblPr/>
      <w:tcPr>
        <w:shd w:val="clear" w:color="auto" w:fill="5DBDFF" w:themeFill="accent2" w:themeFillTint="7F"/>
      </w:tcPr>
    </w:tblStylePr>
    <w:tblStylePr w:type="band1Horz">
      <w:tblPr/>
      <w:tcPr>
        <w:shd w:val="clear" w:color="auto" w:fill="5DBDFF" w:themeFill="accent2" w:themeFillTint="7F"/>
      </w:tcPr>
    </w:tblStylePr>
  </w:style>
  <w:style w:type="table" w:styleId="MediumGrid1-Accent3">
    <w:name w:val="Medium Grid 1 Accent 3"/>
    <w:basedOn w:val="TableNormal"/>
    <w:uiPriority w:val="98"/>
    <w:rsid w:val="00C63303"/>
    <w:tblPr>
      <w:tblStyleRowBandSize w:val="1"/>
      <w:tblStyleColBandSize w:val="1"/>
      <w:tblBorders>
        <w:top w:val="single" w:sz="8" w:space="0" w:color="81C7ED" w:themeColor="accent3" w:themeTint="BF"/>
        <w:left w:val="single" w:sz="8" w:space="0" w:color="81C7ED" w:themeColor="accent3" w:themeTint="BF"/>
        <w:bottom w:val="single" w:sz="8" w:space="0" w:color="81C7ED" w:themeColor="accent3" w:themeTint="BF"/>
        <w:right w:val="single" w:sz="8" w:space="0" w:color="81C7ED" w:themeColor="accent3" w:themeTint="BF"/>
        <w:insideH w:val="single" w:sz="8" w:space="0" w:color="81C7ED" w:themeColor="accent3" w:themeTint="BF"/>
        <w:insideV w:val="single" w:sz="8" w:space="0" w:color="81C7ED" w:themeColor="accent3" w:themeTint="BF"/>
      </w:tblBorders>
    </w:tblPr>
    <w:tcPr>
      <w:shd w:val="clear" w:color="auto" w:fill="D5ECF9"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81C7ED" w:themeColor="accent3" w:themeTint="BF"/>
        </w:tcBorders>
      </w:tcPr>
    </w:tblStylePr>
    <w:tblStylePr w:type="firstCol">
      <w:rPr>
        <w:b/>
        <w:bCs/>
      </w:rPr>
    </w:tblStylePr>
    <w:tblStylePr w:type="lastCol">
      <w:rPr>
        <w:b/>
        <w:bCs/>
      </w:rPr>
    </w:tblStylePr>
    <w:tblStylePr w:type="band1Vert">
      <w:tblPr/>
      <w:tcPr>
        <w:shd w:val="clear" w:color="auto" w:fill="ABDAF3" w:themeFill="accent3" w:themeFillTint="7F"/>
      </w:tcPr>
    </w:tblStylePr>
    <w:tblStylePr w:type="band1Horz">
      <w:tblPr/>
      <w:tcPr>
        <w:shd w:val="clear" w:color="auto" w:fill="ABDAF3" w:themeFill="accent3" w:themeFillTint="7F"/>
      </w:tcPr>
    </w:tblStylePr>
  </w:style>
  <w:style w:type="table" w:styleId="MediumGrid1-Accent4">
    <w:name w:val="Medium Grid 1 Accent 4"/>
    <w:basedOn w:val="TableNormal"/>
    <w:uiPriority w:val="98"/>
    <w:rsid w:val="00C63303"/>
    <w:tblPr>
      <w:tblStyleRowBandSize w:val="1"/>
      <w:tblStyleColBandSize w:val="1"/>
      <w:tblBorders>
        <w:top w:val="single" w:sz="8" w:space="0" w:color="CABF9A" w:themeColor="accent4" w:themeTint="BF"/>
        <w:left w:val="single" w:sz="8" w:space="0" w:color="CABF9A" w:themeColor="accent4" w:themeTint="BF"/>
        <w:bottom w:val="single" w:sz="8" w:space="0" w:color="CABF9A" w:themeColor="accent4" w:themeTint="BF"/>
        <w:right w:val="single" w:sz="8" w:space="0" w:color="CABF9A" w:themeColor="accent4" w:themeTint="BF"/>
        <w:insideH w:val="single" w:sz="8" w:space="0" w:color="CABF9A" w:themeColor="accent4" w:themeTint="BF"/>
        <w:insideV w:val="single" w:sz="8" w:space="0" w:color="CABF9A" w:themeColor="accent4" w:themeTint="BF"/>
      </w:tblBorders>
    </w:tblPr>
    <w:tcPr>
      <w:shd w:val="clear" w:color="auto" w:fill="EDE9DD"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CABF9A" w:themeColor="accent4" w:themeTint="BF"/>
        </w:tcBorders>
      </w:tcPr>
    </w:tblStylePr>
    <w:tblStylePr w:type="firstCol">
      <w:rPr>
        <w:b/>
        <w:bCs/>
      </w:rPr>
    </w:tblStylePr>
    <w:tblStylePr w:type="lastCol">
      <w:rPr>
        <w:b/>
        <w:bCs/>
      </w:rPr>
    </w:tblStylePr>
    <w:tblStylePr w:type="band1Vert">
      <w:tblPr/>
      <w:tcPr>
        <w:shd w:val="clear" w:color="auto" w:fill="DCD4BC" w:themeFill="accent4" w:themeFillTint="7F"/>
      </w:tcPr>
    </w:tblStylePr>
    <w:tblStylePr w:type="band1Horz">
      <w:tblPr/>
      <w:tcPr>
        <w:shd w:val="clear" w:color="auto" w:fill="DCD4BC" w:themeFill="accent4" w:themeFillTint="7F"/>
      </w:tcPr>
    </w:tblStylePr>
  </w:style>
  <w:style w:type="table" w:styleId="MediumGrid1-Accent5">
    <w:name w:val="Medium Grid 1 Accent 5"/>
    <w:basedOn w:val="TableNormal"/>
    <w:uiPriority w:val="98"/>
    <w:rsid w:val="00C63303"/>
    <w:tblPr>
      <w:tblStyleRowBandSize w:val="1"/>
      <w:tblStyleColBandSize w:val="1"/>
      <w:tblBorders>
        <w:top w:val="single" w:sz="8" w:space="0" w:color="C5C7BF" w:themeColor="accent5" w:themeTint="BF"/>
        <w:left w:val="single" w:sz="8" w:space="0" w:color="C5C7BF" w:themeColor="accent5" w:themeTint="BF"/>
        <w:bottom w:val="single" w:sz="8" w:space="0" w:color="C5C7BF" w:themeColor="accent5" w:themeTint="BF"/>
        <w:right w:val="single" w:sz="8" w:space="0" w:color="C5C7BF" w:themeColor="accent5" w:themeTint="BF"/>
        <w:insideH w:val="single" w:sz="8" w:space="0" w:color="C5C7BF" w:themeColor="accent5" w:themeTint="BF"/>
        <w:insideV w:val="single" w:sz="8" w:space="0" w:color="C5C7BF" w:themeColor="accent5" w:themeTint="BF"/>
      </w:tblBorders>
    </w:tblPr>
    <w:tcPr>
      <w:shd w:val="clear" w:color="auto" w:fill="EBECEA"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C5C7BF" w:themeColor="accent5" w:themeTint="BF"/>
        </w:tcBorders>
      </w:tcPr>
    </w:tblStylePr>
    <w:tblStylePr w:type="firstCol">
      <w:rPr>
        <w:b/>
        <w:bCs/>
      </w:rPr>
    </w:tblStylePr>
    <w:tblStylePr w:type="lastCol">
      <w:rPr>
        <w:b/>
        <w:bCs/>
      </w:rPr>
    </w:tblStylePr>
    <w:tblStylePr w:type="band1Vert">
      <w:tblPr/>
      <w:tcPr>
        <w:shd w:val="clear" w:color="auto" w:fill="D8DAD5" w:themeFill="accent5" w:themeFillTint="7F"/>
      </w:tcPr>
    </w:tblStylePr>
    <w:tblStylePr w:type="band1Horz">
      <w:tblPr/>
      <w:tcPr>
        <w:shd w:val="clear" w:color="auto" w:fill="D8DAD5" w:themeFill="accent5" w:themeFillTint="7F"/>
      </w:tcPr>
    </w:tblStylePr>
  </w:style>
  <w:style w:type="table" w:styleId="MediumGrid1-Accent6">
    <w:name w:val="Medium Grid 1 Accent 6"/>
    <w:basedOn w:val="TableNormal"/>
    <w:uiPriority w:val="98"/>
    <w:rsid w:val="00C63303"/>
    <w:tblPr>
      <w:tblStyleRowBandSize w:val="1"/>
      <w:tblStyleColBandSize w:val="1"/>
      <w:tblBorders>
        <w:top w:val="single" w:sz="8" w:space="0" w:color="FBBA53" w:themeColor="accent6" w:themeTint="BF"/>
        <w:left w:val="single" w:sz="8" w:space="0" w:color="FBBA53" w:themeColor="accent6" w:themeTint="BF"/>
        <w:bottom w:val="single" w:sz="8" w:space="0" w:color="FBBA53" w:themeColor="accent6" w:themeTint="BF"/>
        <w:right w:val="single" w:sz="8" w:space="0" w:color="FBBA53" w:themeColor="accent6" w:themeTint="BF"/>
        <w:insideH w:val="single" w:sz="8" w:space="0" w:color="FBBA53" w:themeColor="accent6" w:themeTint="BF"/>
        <w:insideV w:val="single" w:sz="8" w:space="0" w:color="FBBA53" w:themeColor="accent6" w:themeTint="BF"/>
      </w:tblBorders>
    </w:tblPr>
    <w:tcPr>
      <w:shd w:val="clear" w:color="auto" w:fill="FDE8C6"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BBA53" w:themeColor="accent6" w:themeTint="BF"/>
        </w:tcBorders>
      </w:tcPr>
    </w:tblStylePr>
    <w:tblStylePr w:type="firstCol">
      <w:rPr>
        <w:b/>
        <w:bCs/>
      </w:rPr>
    </w:tblStylePr>
    <w:tblStylePr w:type="lastCol">
      <w:rPr>
        <w:b/>
        <w:bCs/>
      </w:rPr>
    </w:tblStylePr>
    <w:tblStylePr w:type="band1Vert">
      <w:tblPr/>
      <w:tcPr>
        <w:shd w:val="clear" w:color="auto" w:fill="FCD18C" w:themeFill="accent6" w:themeFillTint="7F"/>
      </w:tcPr>
    </w:tblStylePr>
    <w:tblStylePr w:type="band1Horz">
      <w:tblPr/>
      <w:tcPr>
        <w:shd w:val="clear" w:color="auto" w:fill="FCD18C" w:themeFill="accent6" w:themeFillTint="7F"/>
      </w:tcPr>
    </w:tblStylePr>
  </w:style>
  <w:style w:type="table" w:styleId="MediumGrid2">
    <w:name w:val="Medium Grid 2"/>
    <w:basedOn w:val="TableNormal"/>
    <w:uiPriority w:val="98"/>
    <w:rsid w:val="00C63303"/>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C63303"/>
    <w:rPr>
      <w:rFonts w:eastAsiaTheme="majorEastAsia"/>
      <w:color w:val="000000" w:themeColor="text1"/>
    </w:rPr>
    <w:tblPr>
      <w:tblStyleRowBandSize w:val="1"/>
      <w:tblStyleColBandSize w:val="1"/>
      <w:tblBorders>
        <w:top w:val="single" w:sz="8" w:space="0" w:color="002D62" w:themeColor="accent1"/>
        <w:left w:val="single" w:sz="8" w:space="0" w:color="002D62" w:themeColor="accent1"/>
        <w:bottom w:val="single" w:sz="8" w:space="0" w:color="002D62" w:themeColor="accent1"/>
        <w:right w:val="single" w:sz="8" w:space="0" w:color="002D62" w:themeColor="accent1"/>
        <w:insideH w:val="single" w:sz="8" w:space="0" w:color="002D62" w:themeColor="accent1"/>
        <w:insideV w:val="single" w:sz="8" w:space="0" w:color="002D62" w:themeColor="accent1"/>
      </w:tblBorders>
    </w:tblPr>
    <w:tcPr>
      <w:shd w:val="clear" w:color="auto" w:fill="99C7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6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2FF" w:themeFill="accent1" w:themeFillTint="33"/>
      </w:tcPr>
    </w:tblStylePr>
    <w:tblStylePr w:type="band1Vert">
      <w:tblPr/>
      <w:tcPr>
        <w:shd w:val="clear" w:color="auto" w:fill="318FFF" w:themeFill="accent1" w:themeFillTint="7F"/>
      </w:tcPr>
    </w:tblStylePr>
    <w:tblStylePr w:type="band1Horz">
      <w:tblPr/>
      <w:tcPr>
        <w:tcBorders>
          <w:insideH w:val="single" w:sz="6" w:space="0" w:color="002D62" w:themeColor="accent1"/>
          <w:insideV w:val="single" w:sz="6" w:space="0" w:color="002D62" w:themeColor="accent1"/>
        </w:tcBorders>
        <w:shd w:val="clear" w:color="auto" w:fill="318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C63303"/>
    <w:rPr>
      <w:rFonts w:eastAsiaTheme="majorEastAsia"/>
      <w:color w:val="000000" w:themeColor="text1"/>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insideH w:val="single" w:sz="8" w:space="0" w:color="006FBA" w:themeColor="accent2"/>
        <w:insideV w:val="single" w:sz="8" w:space="0" w:color="006FBA" w:themeColor="accent2"/>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4FF" w:themeFill="accent2" w:themeFillTint="33"/>
      </w:tcPr>
    </w:tblStylePr>
    <w:tblStylePr w:type="band1Vert">
      <w:tblPr/>
      <w:tcPr>
        <w:shd w:val="clear" w:color="auto" w:fill="5DBDFF" w:themeFill="accent2" w:themeFillTint="7F"/>
      </w:tcPr>
    </w:tblStylePr>
    <w:tblStylePr w:type="band1Horz">
      <w:tblPr/>
      <w:tcPr>
        <w:tcBorders>
          <w:insideH w:val="single" w:sz="6" w:space="0" w:color="006FBA" w:themeColor="accent2"/>
          <w:insideV w:val="single" w:sz="6" w:space="0" w:color="006FBA" w:themeColor="accent2"/>
        </w:tcBorders>
        <w:shd w:val="clear" w:color="auto" w:fill="5DBD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C63303"/>
    <w:rPr>
      <w:rFonts w:eastAsiaTheme="majorEastAsia"/>
      <w:color w:val="000000" w:themeColor="text1"/>
    </w:rPr>
    <w:tblPr>
      <w:tblStyleRowBandSize w:val="1"/>
      <w:tblStyleColBandSize w:val="1"/>
      <w:tblBorders>
        <w:top w:val="single" w:sz="8" w:space="0" w:color="58B6E7" w:themeColor="accent3"/>
        <w:left w:val="single" w:sz="8" w:space="0" w:color="58B6E7" w:themeColor="accent3"/>
        <w:bottom w:val="single" w:sz="8" w:space="0" w:color="58B6E7" w:themeColor="accent3"/>
        <w:right w:val="single" w:sz="8" w:space="0" w:color="58B6E7" w:themeColor="accent3"/>
        <w:insideH w:val="single" w:sz="8" w:space="0" w:color="58B6E7" w:themeColor="accent3"/>
        <w:insideV w:val="single" w:sz="8" w:space="0" w:color="58B6E7" w:themeColor="accent3"/>
      </w:tblBorders>
    </w:tblPr>
    <w:tcPr>
      <w:shd w:val="clear" w:color="auto" w:fill="D5ECF9"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EF7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A" w:themeFill="accent3" w:themeFillTint="33"/>
      </w:tcPr>
    </w:tblStylePr>
    <w:tblStylePr w:type="band1Vert">
      <w:tblPr/>
      <w:tcPr>
        <w:shd w:val="clear" w:color="auto" w:fill="ABDAF3" w:themeFill="accent3" w:themeFillTint="7F"/>
      </w:tcPr>
    </w:tblStylePr>
    <w:tblStylePr w:type="band1Horz">
      <w:tblPr/>
      <w:tcPr>
        <w:tcBorders>
          <w:insideH w:val="single" w:sz="6" w:space="0" w:color="58B6E7" w:themeColor="accent3"/>
          <w:insideV w:val="single" w:sz="6" w:space="0" w:color="58B6E7" w:themeColor="accent3"/>
        </w:tcBorders>
        <w:shd w:val="clear" w:color="auto" w:fill="ABDA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C63303"/>
    <w:rPr>
      <w:rFonts w:eastAsiaTheme="majorEastAsia"/>
      <w:color w:val="000000" w:themeColor="text1"/>
    </w:rPr>
    <w:tblPr>
      <w:tblStyleRowBandSize w:val="1"/>
      <w:tblStyleColBandSize w:val="1"/>
      <w:tblBorders>
        <w:top w:val="single" w:sz="8" w:space="0" w:color="B9AA79" w:themeColor="accent4"/>
        <w:left w:val="single" w:sz="8" w:space="0" w:color="B9AA79" w:themeColor="accent4"/>
        <w:bottom w:val="single" w:sz="8" w:space="0" w:color="B9AA79" w:themeColor="accent4"/>
        <w:right w:val="single" w:sz="8" w:space="0" w:color="B9AA79" w:themeColor="accent4"/>
        <w:insideH w:val="single" w:sz="8" w:space="0" w:color="B9AA79" w:themeColor="accent4"/>
        <w:insideV w:val="single" w:sz="8" w:space="0" w:color="B9AA79" w:themeColor="accent4"/>
      </w:tblBorders>
    </w:tblPr>
    <w:tcPr>
      <w:shd w:val="clear" w:color="auto" w:fill="EDE9DD"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8F6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DE4" w:themeFill="accent4" w:themeFillTint="33"/>
      </w:tcPr>
    </w:tblStylePr>
    <w:tblStylePr w:type="band1Vert">
      <w:tblPr/>
      <w:tcPr>
        <w:shd w:val="clear" w:color="auto" w:fill="DCD4BC" w:themeFill="accent4" w:themeFillTint="7F"/>
      </w:tcPr>
    </w:tblStylePr>
    <w:tblStylePr w:type="band1Horz">
      <w:tblPr/>
      <w:tcPr>
        <w:tcBorders>
          <w:insideH w:val="single" w:sz="6" w:space="0" w:color="B9AA79" w:themeColor="accent4"/>
          <w:insideV w:val="single" w:sz="6" w:space="0" w:color="B9AA79" w:themeColor="accent4"/>
        </w:tcBorders>
        <w:shd w:val="clear" w:color="auto" w:fill="DCD4B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C63303"/>
    <w:rPr>
      <w:rFonts w:eastAsiaTheme="majorEastAsia"/>
      <w:color w:val="000000" w:themeColor="text1"/>
    </w:rPr>
    <w:tblPr>
      <w:tblStyleRowBandSize w:val="1"/>
      <w:tblStyleColBandSize w:val="1"/>
      <w:tblBorders>
        <w:top w:val="single" w:sz="8" w:space="0" w:color="B2B5AB" w:themeColor="accent5"/>
        <w:left w:val="single" w:sz="8" w:space="0" w:color="B2B5AB" w:themeColor="accent5"/>
        <w:bottom w:val="single" w:sz="8" w:space="0" w:color="B2B5AB" w:themeColor="accent5"/>
        <w:right w:val="single" w:sz="8" w:space="0" w:color="B2B5AB" w:themeColor="accent5"/>
        <w:insideH w:val="single" w:sz="8" w:space="0" w:color="B2B5AB" w:themeColor="accent5"/>
        <w:insideV w:val="single" w:sz="8" w:space="0" w:color="B2B5AB" w:themeColor="accent5"/>
      </w:tblBorders>
    </w:tblPr>
    <w:tcPr>
      <w:shd w:val="clear" w:color="auto" w:fill="EBECEA"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7F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EE" w:themeFill="accent5" w:themeFillTint="33"/>
      </w:tcPr>
    </w:tblStylePr>
    <w:tblStylePr w:type="band1Vert">
      <w:tblPr/>
      <w:tcPr>
        <w:shd w:val="clear" w:color="auto" w:fill="D8DAD5" w:themeFill="accent5" w:themeFillTint="7F"/>
      </w:tcPr>
    </w:tblStylePr>
    <w:tblStylePr w:type="band1Horz">
      <w:tblPr/>
      <w:tcPr>
        <w:tcBorders>
          <w:insideH w:val="single" w:sz="6" w:space="0" w:color="B2B5AB" w:themeColor="accent5"/>
          <w:insideV w:val="single" w:sz="6" w:space="0" w:color="B2B5AB" w:themeColor="accent5"/>
        </w:tcBorders>
        <w:shd w:val="clear" w:color="auto" w:fill="D8DA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C63303"/>
    <w:rPr>
      <w:rFonts w:eastAsiaTheme="majorEastAsia"/>
      <w:color w:val="000000" w:themeColor="text1"/>
    </w:rPr>
    <w:tblPr>
      <w:tblStyleRowBandSize w:val="1"/>
      <w:tblStyleColBandSize w:val="1"/>
      <w:tblBorders>
        <w:top w:val="single" w:sz="8" w:space="0" w:color="FAA41A" w:themeColor="accent6"/>
        <w:left w:val="single" w:sz="8" w:space="0" w:color="FAA41A" w:themeColor="accent6"/>
        <w:bottom w:val="single" w:sz="8" w:space="0" w:color="FAA41A" w:themeColor="accent6"/>
        <w:right w:val="single" w:sz="8" w:space="0" w:color="FAA41A" w:themeColor="accent6"/>
        <w:insideH w:val="single" w:sz="8" w:space="0" w:color="FAA41A" w:themeColor="accent6"/>
        <w:insideV w:val="single" w:sz="8" w:space="0" w:color="FAA41A" w:themeColor="accent6"/>
      </w:tblBorders>
    </w:tblPr>
    <w:tcPr>
      <w:shd w:val="clear" w:color="auto" w:fill="FDE8C6"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EF6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1" w:themeFill="accent6" w:themeFillTint="33"/>
      </w:tcPr>
    </w:tblStylePr>
    <w:tblStylePr w:type="band1Vert">
      <w:tblPr/>
      <w:tcPr>
        <w:shd w:val="clear" w:color="auto" w:fill="FCD18C" w:themeFill="accent6" w:themeFillTint="7F"/>
      </w:tcPr>
    </w:tblStylePr>
    <w:tblStylePr w:type="band1Horz">
      <w:tblPr/>
      <w:tcPr>
        <w:tcBorders>
          <w:insideH w:val="single" w:sz="6" w:space="0" w:color="FAA41A" w:themeColor="accent6"/>
          <w:insideV w:val="single" w:sz="6" w:space="0" w:color="FAA41A" w:themeColor="accent6"/>
        </w:tcBorders>
        <w:shd w:val="clear" w:color="auto" w:fill="FCD1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C7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D6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D6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D6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D6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18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18FFF" w:themeFill="accent1" w:themeFillTint="7F"/>
      </w:tcPr>
    </w:tblStylePr>
  </w:style>
  <w:style w:type="table" w:styleId="MediumGrid3-Accent2">
    <w:name w:val="Medium Grid 3 Accent 2"/>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F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F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F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F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D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DFF" w:themeFill="accent2" w:themeFillTint="7F"/>
      </w:tcPr>
    </w:tblStylePr>
  </w:style>
  <w:style w:type="table" w:styleId="MediumGrid3-Accent3">
    <w:name w:val="Medium Grid 3 Accent 3"/>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F9"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F3" w:themeFill="accent3" w:themeFillTint="7F"/>
      </w:tcPr>
    </w:tblStylePr>
  </w:style>
  <w:style w:type="table" w:styleId="MediumGrid3-Accent4">
    <w:name w:val="Medium Grid 3 Accent 4"/>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9DD"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9AA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9AA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9AA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9AA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4B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4BC" w:themeFill="accent4" w:themeFillTint="7F"/>
      </w:tcPr>
    </w:tblStylePr>
  </w:style>
  <w:style w:type="table" w:styleId="MediumGrid3-Accent5">
    <w:name w:val="Medium Grid 3 Accent 5"/>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CEA"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5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5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5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5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A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AD5" w:themeFill="accent5" w:themeFillTint="7F"/>
      </w:tcPr>
    </w:tblStylePr>
  </w:style>
  <w:style w:type="table" w:styleId="MediumGrid3-Accent6">
    <w:name w:val="Medium Grid 3 Accent 6"/>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C6"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41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41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41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41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1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18C" w:themeFill="accent6" w:themeFillTint="7F"/>
      </w:tcPr>
    </w:tblStylePr>
  </w:style>
  <w:style w:type="table" w:styleId="MediumList1">
    <w:name w:val="Medium List 1"/>
    <w:basedOn w:val="TableNormal"/>
    <w:uiPriority w:val="98"/>
    <w:rsid w:val="00C6330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C63303"/>
    <w:rPr>
      <w:color w:val="000000" w:themeColor="text1"/>
    </w:rPr>
    <w:tblPr>
      <w:tblStyleRowBandSize w:val="1"/>
      <w:tblStyleColBandSize w:val="1"/>
      <w:tblBorders>
        <w:top w:val="single" w:sz="8" w:space="0" w:color="002D62" w:themeColor="accent1"/>
        <w:bottom w:val="single" w:sz="8" w:space="0" w:color="002D62"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2D62" w:themeColor="accent1"/>
        </w:tcBorders>
      </w:tcPr>
    </w:tblStylePr>
    <w:tblStylePr w:type="lastRow">
      <w:rPr>
        <w:b/>
        <w:bCs/>
        <w:color w:val="000000" w:themeColor="text2"/>
      </w:rPr>
      <w:tblPr/>
      <w:tcPr>
        <w:tcBorders>
          <w:top w:val="single" w:sz="8" w:space="0" w:color="002D62" w:themeColor="accent1"/>
          <w:bottom w:val="single" w:sz="8" w:space="0" w:color="002D62" w:themeColor="accent1"/>
        </w:tcBorders>
      </w:tcPr>
    </w:tblStylePr>
    <w:tblStylePr w:type="firstCol">
      <w:rPr>
        <w:b/>
        <w:bCs/>
      </w:rPr>
    </w:tblStylePr>
    <w:tblStylePr w:type="lastCol">
      <w:rPr>
        <w:b/>
        <w:bCs/>
      </w:rPr>
      <w:tblPr/>
      <w:tcPr>
        <w:tcBorders>
          <w:top w:val="single" w:sz="8" w:space="0" w:color="002D62" w:themeColor="accent1"/>
          <w:bottom w:val="single" w:sz="8" w:space="0" w:color="002D62" w:themeColor="accent1"/>
        </w:tcBorders>
      </w:tcPr>
    </w:tblStylePr>
    <w:tblStylePr w:type="band1Vert">
      <w:tblPr/>
      <w:tcPr>
        <w:shd w:val="clear" w:color="auto" w:fill="99C7FF" w:themeFill="accent1" w:themeFillTint="3F"/>
      </w:tcPr>
    </w:tblStylePr>
    <w:tblStylePr w:type="band1Horz">
      <w:tblPr/>
      <w:tcPr>
        <w:shd w:val="clear" w:color="auto" w:fill="99C7FF" w:themeFill="accent1" w:themeFillTint="3F"/>
      </w:tcPr>
    </w:tblStylePr>
  </w:style>
  <w:style w:type="table" w:styleId="MediumList1-Accent2">
    <w:name w:val="Medium List 1 Accent 2"/>
    <w:basedOn w:val="TableNormal"/>
    <w:uiPriority w:val="98"/>
    <w:rsid w:val="00C63303"/>
    <w:rPr>
      <w:color w:val="000000" w:themeColor="text1"/>
    </w:rPr>
    <w:tblPr>
      <w:tblStyleRowBandSize w:val="1"/>
      <w:tblStyleColBandSize w:val="1"/>
      <w:tblBorders>
        <w:top w:val="single" w:sz="8" w:space="0" w:color="006FBA" w:themeColor="accent2"/>
        <w:bottom w:val="single" w:sz="8" w:space="0" w:color="006FBA"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6FBA" w:themeColor="accent2"/>
        </w:tcBorders>
      </w:tcPr>
    </w:tblStylePr>
    <w:tblStylePr w:type="lastRow">
      <w:rPr>
        <w:b/>
        <w:bCs/>
        <w:color w:val="000000" w:themeColor="text2"/>
      </w:rPr>
      <w:tblPr/>
      <w:tcPr>
        <w:tcBorders>
          <w:top w:val="single" w:sz="8" w:space="0" w:color="006FBA" w:themeColor="accent2"/>
          <w:bottom w:val="single" w:sz="8" w:space="0" w:color="006FBA" w:themeColor="accent2"/>
        </w:tcBorders>
      </w:tcPr>
    </w:tblStylePr>
    <w:tblStylePr w:type="firstCol">
      <w:rPr>
        <w:b/>
        <w:bCs/>
      </w:rPr>
    </w:tblStylePr>
    <w:tblStylePr w:type="lastCol">
      <w:rPr>
        <w:b/>
        <w:bCs/>
      </w:rPr>
      <w:tblPr/>
      <w:tcPr>
        <w:tcBorders>
          <w:top w:val="single" w:sz="8" w:space="0" w:color="006FBA" w:themeColor="accent2"/>
          <w:bottom w:val="single" w:sz="8" w:space="0" w:color="006FBA" w:themeColor="accent2"/>
        </w:tcBorders>
      </w:tcPr>
    </w:tblStylePr>
    <w:tblStylePr w:type="band1Vert">
      <w:tblPr/>
      <w:tcPr>
        <w:shd w:val="clear" w:color="auto" w:fill="AEDEFF" w:themeFill="accent2" w:themeFillTint="3F"/>
      </w:tcPr>
    </w:tblStylePr>
    <w:tblStylePr w:type="band1Horz">
      <w:tblPr/>
      <w:tcPr>
        <w:shd w:val="clear" w:color="auto" w:fill="AEDEFF" w:themeFill="accent2" w:themeFillTint="3F"/>
      </w:tcPr>
    </w:tblStylePr>
  </w:style>
  <w:style w:type="table" w:styleId="MediumList1-Accent3">
    <w:name w:val="Medium List 1 Accent 3"/>
    <w:basedOn w:val="TableNormal"/>
    <w:uiPriority w:val="98"/>
    <w:rsid w:val="00C63303"/>
    <w:rPr>
      <w:color w:val="000000" w:themeColor="text1"/>
    </w:rPr>
    <w:tblPr>
      <w:tblStyleRowBandSize w:val="1"/>
      <w:tblStyleColBandSize w:val="1"/>
      <w:tblBorders>
        <w:top w:val="single" w:sz="8" w:space="0" w:color="58B6E7" w:themeColor="accent3"/>
        <w:bottom w:val="single" w:sz="8" w:space="0" w:color="58B6E7"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58B6E7" w:themeColor="accent3"/>
        </w:tcBorders>
      </w:tcPr>
    </w:tblStylePr>
    <w:tblStylePr w:type="lastRow">
      <w:rPr>
        <w:b/>
        <w:bCs/>
        <w:color w:val="000000" w:themeColor="text2"/>
      </w:rPr>
      <w:tblPr/>
      <w:tcPr>
        <w:tcBorders>
          <w:top w:val="single" w:sz="8" w:space="0" w:color="58B6E7" w:themeColor="accent3"/>
          <w:bottom w:val="single" w:sz="8" w:space="0" w:color="58B6E7" w:themeColor="accent3"/>
        </w:tcBorders>
      </w:tcPr>
    </w:tblStylePr>
    <w:tblStylePr w:type="firstCol">
      <w:rPr>
        <w:b/>
        <w:bCs/>
      </w:rPr>
    </w:tblStylePr>
    <w:tblStylePr w:type="lastCol">
      <w:rPr>
        <w:b/>
        <w:bCs/>
      </w:rPr>
      <w:tblPr/>
      <w:tcPr>
        <w:tcBorders>
          <w:top w:val="single" w:sz="8" w:space="0" w:color="58B6E7" w:themeColor="accent3"/>
          <w:bottom w:val="single" w:sz="8" w:space="0" w:color="58B6E7" w:themeColor="accent3"/>
        </w:tcBorders>
      </w:tcPr>
    </w:tblStylePr>
    <w:tblStylePr w:type="band1Vert">
      <w:tblPr/>
      <w:tcPr>
        <w:shd w:val="clear" w:color="auto" w:fill="D5ECF9" w:themeFill="accent3" w:themeFillTint="3F"/>
      </w:tcPr>
    </w:tblStylePr>
    <w:tblStylePr w:type="band1Horz">
      <w:tblPr/>
      <w:tcPr>
        <w:shd w:val="clear" w:color="auto" w:fill="D5ECF9" w:themeFill="accent3" w:themeFillTint="3F"/>
      </w:tcPr>
    </w:tblStylePr>
  </w:style>
  <w:style w:type="table" w:styleId="MediumList1-Accent4">
    <w:name w:val="Medium List 1 Accent 4"/>
    <w:basedOn w:val="TableNormal"/>
    <w:uiPriority w:val="98"/>
    <w:rsid w:val="00C63303"/>
    <w:rPr>
      <w:color w:val="000000" w:themeColor="text1"/>
    </w:rPr>
    <w:tblPr>
      <w:tblStyleRowBandSize w:val="1"/>
      <w:tblStyleColBandSize w:val="1"/>
      <w:tblBorders>
        <w:top w:val="single" w:sz="8" w:space="0" w:color="B9AA79" w:themeColor="accent4"/>
        <w:bottom w:val="single" w:sz="8" w:space="0" w:color="B9AA79"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B9AA79" w:themeColor="accent4"/>
        </w:tcBorders>
      </w:tcPr>
    </w:tblStylePr>
    <w:tblStylePr w:type="lastRow">
      <w:rPr>
        <w:b/>
        <w:bCs/>
        <w:color w:val="000000" w:themeColor="text2"/>
      </w:rPr>
      <w:tblPr/>
      <w:tcPr>
        <w:tcBorders>
          <w:top w:val="single" w:sz="8" w:space="0" w:color="B9AA79" w:themeColor="accent4"/>
          <w:bottom w:val="single" w:sz="8" w:space="0" w:color="B9AA79" w:themeColor="accent4"/>
        </w:tcBorders>
      </w:tcPr>
    </w:tblStylePr>
    <w:tblStylePr w:type="firstCol">
      <w:rPr>
        <w:b/>
        <w:bCs/>
      </w:rPr>
    </w:tblStylePr>
    <w:tblStylePr w:type="lastCol">
      <w:rPr>
        <w:b/>
        <w:bCs/>
      </w:rPr>
      <w:tblPr/>
      <w:tcPr>
        <w:tcBorders>
          <w:top w:val="single" w:sz="8" w:space="0" w:color="B9AA79" w:themeColor="accent4"/>
          <w:bottom w:val="single" w:sz="8" w:space="0" w:color="B9AA79" w:themeColor="accent4"/>
        </w:tcBorders>
      </w:tcPr>
    </w:tblStylePr>
    <w:tblStylePr w:type="band1Vert">
      <w:tblPr/>
      <w:tcPr>
        <w:shd w:val="clear" w:color="auto" w:fill="EDE9DD" w:themeFill="accent4" w:themeFillTint="3F"/>
      </w:tcPr>
    </w:tblStylePr>
    <w:tblStylePr w:type="band1Horz">
      <w:tblPr/>
      <w:tcPr>
        <w:shd w:val="clear" w:color="auto" w:fill="EDE9DD" w:themeFill="accent4" w:themeFillTint="3F"/>
      </w:tcPr>
    </w:tblStylePr>
  </w:style>
  <w:style w:type="table" w:styleId="MediumList1-Accent5">
    <w:name w:val="Medium List 1 Accent 5"/>
    <w:basedOn w:val="TableNormal"/>
    <w:uiPriority w:val="98"/>
    <w:rsid w:val="00C63303"/>
    <w:rPr>
      <w:color w:val="000000" w:themeColor="text1"/>
    </w:rPr>
    <w:tblPr>
      <w:tblStyleRowBandSize w:val="1"/>
      <w:tblStyleColBandSize w:val="1"/>
      <w:tblBorders>
        <w:top w:val="single" w:sz="8" w:space="0" w:color="B2B5AB" w:themeColor="accent5"/>
        <w:bottom w:val="single" w:sz="8" w:space="0" w:color="B2B5AB"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B2B5AB" w:themeColor="accent5"/>
        </w:tcBorders>
      </w:tcPr>
    </w:tblStylePr>
    <w:tblStylePr w:type="lastRow">
      <w:rPr>
        <w:b/>
        <w:bCs/>
        <w:color w:val="000000" w:themeColor="text2"/>
      </w:rPr>
      <w:tblPr/>
      <w:tcPr>
        <w:tcBorders>
          <w:top w:val="single" w:sz="8" w:space="0" w:color="B2B5AB" w:themeColor="accent5"/>
          <w:bottom w:val="single" w:sz="8" w:space="0" w:color="B2B5AB" w:themeColor="accent5"/>
        </w:tcBorders>
      </w:tcPr>
    </w:tblStylePr>
    <w:tblStylePr w:type="firstCol">
      <w:rPr>
        <w:b/>
        <w:bCs/>
      </w:rPr>
    </w:tblStylePr>
    <w:tblStylePr w:type="lastCol">
      <w:rPr>
        <w:b/>
        <w:bCs/>
      </w:rPr>
      <w:tblPr/>
      <w:tcPr>
        <w:tcBorders>
          <w:top w:val="single" w:sz="8" w:space="0" w:color="B2B5AB" w:themeColor="accent5"/>
          <w:bottom w:val="single" w:sz="8" w:space="0" w:color="B2B5AB" w:themeColor="accent5"/>
        </w:tcBorders>
      </w:tcPr>
    </w:tblStylePr>
    <w:tblStylePr w:type="band1Vert">
      <w:tblPr/>
      <w:tcPr>
        <w:shd w:val="clear" w:color="auto" w:fill="EBECEA" w:themeFill="accent5" w:themeFillTint="3F"/>
      </w:tcPr>
    </w:tblStylePr>
    <w:tblStylePr w:type="band1Horz">
      <w:tblPr/>
      <w:tcPr>
        <w:shd w:val="clear" w:color="auto" w:fill="EBECEA" w:themeFill="accent5" w:themeFillTint="3F"/>
      </w:tcPr>
    </w:tblStylePr>
  </w:style>
  <w:style w:type="table" w:styleId="MediumList1-Accent6">
    <w:name w:val="Medium List 1 Accent 6"/>
    <w:basedOn w:val="TableNormal"/>
    <w:uiPriority w:val="98"/>
    <w:rsid w:val="00C63303"/>
    <w:rPr>
      <w:color w:val="000000" w:themeColor="text1"/>
    </w:rPr>
    <w:tblPr>
      <w:tblStyleRowBandSize w:val="1"/>
      <w:tblStyleColBandSize w:val="1"/>
      <w:tblBorders>
        <w:top w:val="single" w:sz="8" w:space="0" w:color="FAA41A" w:themeColor="accent6"/>
        <w:bottom w:val="single" w:sz="8" w:space="0" w:color="FAA41A"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AA41A" w:themeColor="accent6"/>
        </w:tcBorders>
      </w:tcPr>
    </w:tblStylePr>
    <w:tblStylePr w:type="lastRow">
      <w:rPr>
        <w:b/>
        <w:bCs/>
        <w:color w:val="000000" w:themeColor="text2"/>
      </w:rPr>
      <w:tblPr/>
      <w:tcPr>
        <w:tcBorders>
          <w:top w:val="single" w:sz="8" w:space="0" w:color="FAA41A" w:themeColor="accent6"/>
          <w:bottom w:val="single" w:sz="8" w:space="0" w:color="FAA41A" w:themeColor="accent6"/>
        </w:tcBorders>
      </w:tcPr>
    </w:tblStylePr>
    <w:tblStylePr w:type="firstCol">
      <w:rPr>
        <w:b/>
        <w:bCs/>
      </w:rPr>
    </w:tblStylePr>
    <w:tblStylePr w:type="lastCol">
      <w:rPr>
        <w:b/>
        <w:bCs/>
      </w:rPr>
      <w:tblPr/>
      <w:tcPr>
        <w:tcBorders>
          <w:top w:val="single" w:sz="8" w:space="0" w:color="FAA41A" w:themeColor="accent6"/>
          <w:bottom w:val="single" w:sz="8" w:space="0" w:color="FAA41A" w:themeColor="accent6"/>
        </w:tcBorders>
      </w:tcPr>
    </w:tblStylePr>
    <w:tblStylePr w:type="band1Vert">
      <w:tblPr/>
      <w:tcPr>
        <w:shd w:val="clear" w:color="auto" w:fill="FDE8C6" w:themeFill="accent6" w:themeFillTint="3F"/>
      </w:tcPr>
    </w:tblStylePr>
    <w:tblStylePr w:type="band1Horz">
      <w:tblPr/>
      <w:tcPr>
        <w:shd w:val="clear" w:color="auto" w:fill="FDE8C6" w:themeFill="accent6" w:themeFillTint="3F"/>
      </w:tcPr>
    </w:tblStylePr>
  </w:style>
  <w:style w:type="table" w:styleId="MediumList2">
    <w:name w:val="Medium List 2"/>
    <w:basedOn w:val="TableNormal"/>
    <w:uiPriority w:val="98"/>
    <w:rsid w:val="00C63303"/>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C63303"/>
    <w:rPr>
      <w:rFonts w:eastAsiaTheme="majorEastAsia"/>
      <w:color w:val="000000" w:themeColor="text1"/>
    </w:rPr>
    <w:tblPr>
      <w:tblStyleRowBandSize w:val="1"/>
      <w:tblStyleColBandSize w:val="1"/>
      <w:tblBorders>
        <w:top w:val="single" w:sz="8" w:space="0" w:color="002D62" w:themeColor="accent1"/>
        <w:left w:val="single" w:sz="8" w:space="0" w:color="002D62" w:themeColor="accent1"/>
        <w:bottom w:val="single" w:sz="8" w:space="0" w:color="002D62" w:themeColor="accent1"/>
        <w:right w:val="single" w:sz="8" w:space="0" w:color="002D62"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2D62" w:themeColor="accent1"/>
          <w:right w:val="nil"/>
          <w:insideH w:val="nil"/>
          <w:insideV w:val="nil"/>
        </w:tcBorders>
        <w:shd w:val="clear" w:color="auto" w:fill="FFFFFF" w:themeFill="background1"/>
      </w:tcPr>
    </w:tblStylePr>
    <w:tblStylePr w:type="lastRow">
      <w:tblPr/>
      <w:tcPr>
        <w:tcBorders>
          <w:top w:val="single" w:sz="8" w:space="0" w:color="002D6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D62" w:themeColor="accent1"/>
          <w:insideH w:val="nil"/>
          <w:insideV w:val="nil"/>
        </w:tcBorders>
        <w:shd w:val="clear" w:color="auto" w:fill="FFFFFF" w:themeFill="background1"/>
      </w:tcPr>
    </w:tblStylePr>
    <w:tblStylePr w:type="lastCol">
      <w:tblPr/>
      <w:tcPr>
        <w:tcBorders>
          <w:top w:val="nil"/>
          <w:left w:val="single" w:sz="8" w:space="0" w:color="002D6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C7FF" w:themeFill="accent1" w:themeFillTint="3F"/>
      </w:tcPr>
    </w:tblStylePr>
    <w:tblStylePr w:type="band1Horz">
      <w:tblPr/>
      <w:tcPr>
        <w:tcBorders>
          <w:top w:val="nil"/>
          <w:bottom w:val="nil"/>
          <w:insideH w:val="nil"/>
          <w:insideV w:val="nil"/>
        </w:tcBorders>
        <w:shd w:val="clear" w:color="auto" w:fill="99C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C63303"/>
    <w:rPr>
      <w:rFonts w:eastAsiaTheme="majorEastAsia"/>
      <w:color w:val="000000" w:themeColor="text1"/>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tblPr/>
      <w:tcPr>
        <w:tcBorders>
          <w:top w:val="single" w:sz="8" w:space="0" w:color="006FB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FBA" w:themeColor="accent2"/>
          <w:insideH w:val="nil"/>
          <w:insideV w:val="nil"/>
        </w:tcBorders>
        <w:shd w:val="clear" w:color="auto" w:fill="FFFFFF" w:themeFill="background1"/>
      </w:tcPr>
    </w:tblStylePr>
    <w:tblStylePr w:type="lastCol">
      <w:tblPr/>
      <w:tcPr>
        <w:tcBorders>
          <w:top w:val="nil"/>
          <w:left w:val="single" w:sz="8" w:space="0" w:color="006F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EFF" w:themeFill="accent2" w:themeFillTint="3F"/>
      </w:tcPr>
    </w:tblStylePr>
    <w:tblStylePr w:type="band1Horz">
      <w:tblPr/>
      <w:tcPr>
        <w:tcBorders>
          <w:top w:val="nil"/>
          <w:bottom w:val="nil"/>
          <w:insideH w:val="nil"/>
          <w:insideV w:val="nil"/>
        </w:tcBorders>
        <w:shd w:val="clear" w:color="auto" w:fill="AED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C63303"/>
    <w:rPr>
      <w:rFonts w:eastAsiaTheme="majorEastAsia"/>
      <w:color w:val="000000" w:themeColor="text1"/>
    </w:rPr>
    <w:tblPr>
      <w:tblStyleRowBandSize w:val="1"/>
      <w:tblStyleColBandSize w:val="1"/>
      <w:tblBorders>
        <w:top w:val="single" w:sz="8" w:space="0" w:color="58B6E7" w:themeColor="accent3"/>
        <w:left w:val="single" w:sz="8" w:space="0" w:color="58B6E7" w:themeColor="accent3"/>
        <w:bottom w:val="single" w:sz="8" w:space="0" w:color="58B6E7" w:themeColor="accent3"/>
        <w:right w:val="single" w:sz="8" w:space="0" w:color="58B6E7"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58B6E7" w:themeColor="accent3"/>
          <w:right w:val="nil"/>
          <w:insideH w:val="nil"/>
          <w:insideV w:val="nil"/>
        </w:tcBorders>
        <w:shd w:val="clear" w:color="auto" w:fill="FFFFFF" w:themeFill="background1"/>
      </w:tcPr>
    </w:tblStylePr>
    <w:tblStylePr w:type="lastRow">
      <w:tblPr/>
      <w:tcPr>
        <w:tcBorders>
          <w:top w:val="single" w:sz="8" w:space="0" w:color="58B6E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E7" w:themeColor="accent3"/>
          <w:insideH w:val="nil"/>
          <w:insideV w:val="nil"/>
        </w:tcBorders>
        <w:shd w:val="clear" w:color="auto" w:fill="FFFFFF" w:themeFill="background1"/>
      </w:tcPr>
    </w:tblStylePr>
    <w:tblStylePr w:type="lastCol">
      <w:tblPr/>
      <w:tcPr>
        <w:tcBorders>
          <w:top w:val="nil"/>
          <w:left w:val="single" w:sz="8" w:space="0" w:color="58B6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F9" w:themeFill="accent3" w:themeFillTint="3F"/>
      </w:tcPr>
    </w:tblStylePr>
    <w:tblStylePr w:type="band1Horz">
      <w:tblPr/>
      <w:tcPr>
        <w:tcBorders>
          <w:top w:val="nil"/>
          <w:bottom w:val="nil"/>
          <w:insideH w:val="nil"/>
          <w:insideV w:val="nil"/>
        </w:tcBorders>
        <w:shd w:val="clear" w:color="auto" w:fill="D5EC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C63303"/>
    <w:rPr>
      <w:rFonts w:eastAsiaTheme="majorEastAsia"/>
      <w:color w:val="000000" w:themeColor="text1"/>
    </w:rPr>
    <w:tblPr>
      <w:tblStyleRowBandSize w:val="1"/>
      <w:tblStyleColBandSize w:val="1"/>
      <w:tblBorders>
        <w:top w:val="single" w:sz="8" w:space="0" w:color="B9AA79" w:themeColor="accent4"/>
        <w:left w:val="single" w:sz="8" w:space="0" w:color="B9AA79" w:themeColor="accent4"/>
        <w:bottom w:val="single" w:sz="8" w:space="0" w:color="B9AA79" w:themeColor="accent4"/>
        <w:right w:val="single" w:sz="8" w:space="0" w:color="B9AA79"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B9AA79" w:themeColor="accent4"/>
          <w:right w:val="nil"/>
          <w:insideH w:val="nil"/>
          <w:insideV w:val="nil"/>
        </w:tcBorders>
        <w:shd w:val="clear" w:color="auto" w:fill="FFFFFF" w:themeFill="background1"/>
      </w:tcPr>
    </w:tblStylePr>
    <w:tblStylePr w:type="lastRow">
      <w:tblPr/>
      <w:tcPr>
        <w:tcBorders>
          <w:top w:val="single" w:sz="8" w:space="0" w:color="B9AA7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9AA79" w:themeColor="accent4"/>
          <w:insideH w:val="nil"/>
          <w:insideV w:val="nil"/>
        </w:tcBorders>
        <w:shd w:val="clear" w:color="auto" w:fill="FFFFFF" w:themeFill="background1"/>
      </w:tcPr>
    </w:tblStylePr>
    <w:tblStylePr w:type="lastCol">
      <w:tblPr/>
      <w:tcPr>
        <w:tcBorders>
          <w:top w:val="nil"/>
          <w:left w:val="single" w:sz="8" w:space="0" w:color="B9AA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9DD" w:themeFill="accent4" w:themeFillTint="3F"/>
      </w:tcPr>
    </w:tblStylePr>
    <w:tblStylePr w:type="band1Horz">
      <w:tblPr/>
      <w:tcPr>
        <w:tcBorders>
          <w:top w:val="nil"/>
          <w:bottom w:val="nil"/>
          <w:insideH w:val="nil"/>
          <w:insideV w:val="nil"/>
        </w:tcBorders>
        <w:shd w:val="clear" w:color="auto" w:fill="EDE9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C63303"/>
    <w:rPr>
      <w:rFonts w:eastAsiaTheme="majorEastAsia"/>
      <w:color w:val="000000" w:themeColor="text1"/>
    </w:rPr>
    <w:tblPr>
      <w:tblStyleRowBandSize w:val="1"/>
      <w:tblStyleColBandSize w:val="1"/>
      <w:tblBorders>
        <w:top w:val="single" w:sz="8" w:space="0" w:color="B2B5AB" w:themeColor="accent5"/>
        <w:left w:val="single" w:sz="8" w:space="0" w:color="B2B5AB" w:themeColor="accent5"/>
        <w:bottom w:val="single" w:sz="8" w:space="0" w:color="B2B5AB" w:themeColor="accent5"/>
        <w:right w:val="single" w:sz="8" w:space="0" w:color="B2B5AB"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B2B5AB" w:themeColor="accent5"/>
          <w:right w:val="nil"/>
          <w:insideH w:val="nil"/>
          <w:insideV w:val="nil"/>
        </w:tcBorders>
        <w:shd w:val="clear" w:color="auto" w:fill="FFFFFF" w:themeFill="background1"/>
      </w:tcPr>
    </w:tblStylePr>
    <w:tblStylePr w:type="lastRow">
      <w:tblPr/>
      <w:tcPr>
        <w:tcBorders>
          <w:top w:val="single" w:sz="8" w:space="0" w:color="B2B5A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5AB" w:themeColor="accent5"/>
          <w:insideH w:val="nil"/>
          <w:insideV w:val="nil"/>
        </w:tcBorders>
        <w:shd w:val="clear" w:color="auto" w:fill="FFFFFF" w:themeFill="background1"/>
      </w:tcPr>
    </w:tblStylePr>
    <w:tblStylePr w:type="lastCol">
      <w:tblPr/>
      <w:tcPr>
        <w:tcBorders>
          <w:top w:val="nil"/>
          <w:left w:val="single" w:sz="8" w:space="0" w:color="B2B5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CEA" w:themeFill="accent5" w:themeFillTint="3F"/>
      </w:tcPr>
    </w:tblStylePr>
    <w:tblStylePr w:type="band1Horz">
      <w:tblPr/>
      <w:tcPr>
        <w:tcBorders>
          <w:top w:val="nil"/>
          <w:bottom w:val="nil"/>
          <w:insideH w:val="nil"/>
          <w:insideV w:val="nil"/>
        </w:tcBorders>
        <w:shd w:val="clear" w:color="auto" w:fill="EBEC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C63303"/>
    <w:rPr>
      <w:rFonts w:eastAsiaTheme="majorEastAsia"/>
      <w:color w:val="000000" w:themeColor="text1"/>
    </w:rPr>
    <w:tblPr>
      <w:tblStyleRowBandSize w:val="1"/>
      <w:tblStyleColBandSize w:val="1"/>
      <w:tblBorders>
        <w:top w:val="single" w:sz="8" w:space="0" w:color="FAA41A" w:themeColor="accent6"/>
        <w:left w:val="single" w:sz="8" w:space="0" w:color="FAA41A" w:themeColor="accent6"/>
        <w:bottom w:val="single" w:sz="8" w:space="0" w:color="FAA41A" w:themeColor="accent6"/>
        <w:right w:val="single" w:sz="8" w:space="0" w:color="FAA41A"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AA41A" w:themeColor="accent6"/>
          <w:right w:val="nil"/>
          <w:insideH w:val="nil"/>
          <w:insideV w:val="nil"/>
        </w:tcBorders>
        <w:shd w:val="clear" w:color="auto" w:fill="FFFFFF" w:themeFill="background1"/>
      </w:tcPr>
    </w:tblStylePr>
    <w:tblStylePr w:type="lastRow">
      <w:tblPr/>
      <w:tcPr>
        <w:tcBorders>
          <w:top w:val="single" w:sz="8" w:space="0" w:color="FAA41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41A" w:themeColor="accent6"/>
          <w:insideH w:val="nil"/>
          <w:insideV w:val="nil"/>
        </w:tcBorders>
        <w:shd w:val="clear" w:color="auto" w:fill="FFFFFF" w:themeFill="background1"/>
      </w:tcPr>
    </w:tblStylePr>
    <w:tblStylePr w:type="lastCol">
      <w:tblPr/>
      <w:tcPr>
        <w:tcBorders>
          <w:top w:val="nil"/>
          <w:left w:val="single" w:sz="8" w:space="0" w:color="FAA41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C6" w:themeFill="accent6" w:themeFillTint="3F"/>
      </w:tcPr>
    </w:tblStylePr>
    <w:tblStylePr w:type="band1Horz">
      <w:tblPr/>
      <w:tcPr>
        <w:tcBorders>
          <w:top w:val="nil"/>
          <w:bottom w:val="nil"/>
          <w:insideH w:val="nil"/>
          <w:insideV w:val="nil"/>
        </w:tcBorders>
        <w:shd w:val="clear" w:color="auto" w:fill="FDE8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C6330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C63303"/>
    <w:tblPr>
      <w:tblStyleRowBandSize w:val="1"/>
      <w:tblStyleColBandSize w:val="1"/>
      <w:tblBorders>
        <w:top w:val="single" w:sz="8" w:space="0" w:color="005CC9" w:themeColor="accent1" w:themeTint="BF"/>
        <w:left w:val="single" w:sz="8" w:space="0" w:color="005CC9" w:themeColor="accent1" w:themeTint="BF"/>
        <w:bottom w:val="single" w:sz="8" w:space="0" w:color="005CC9" w:themeColor="accent1" w:themeTint="BF"/>
        <w:right w:val="single" w:sz="8" w:space="0" w:color="005CC9" w:themeColor="accent1" w:themeTint="BF"/>
        <w:insideH w:val="single" w:sz="8" w:space="0" w:color="005CC9"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5CC9" w:themeColor="accent1" w:themeTint="BF"/>
          <w:left w:val="single" w:sz="8" w:space="0" w:color="005CC9" w:themeColor="accent1" w:themeTint="BF"/>
          <w:bottom w:val="single" w:sz="8" w:space="0" w:color="005CC9" w:themeColor="accent1" w:themeTint="BF"/>
          <w:right w:val="single" w:sz="8" w:space="0" w:color="005CC9" w:themeColor="accent1" w:themeTint="BF"/>
          <w:insideH w:val="nil"/>
          <w:insideV w:val="nil"/>
        </w:tcBorders>
        <w:shd w:val="clear" w:color="auto" w:fill="002D62" w:themeFill="accent1"/>
      </w:tcPr>
    </w:tblStylePr>
    <w:tblStylePr w:type="lastRow">
      <w:pPr>
        <w:spacing w:before="0" w:after="0" w:line="240" w:lineRule="auto"/>
      </w:pPr>
      <w:rPr>
        <w:b/>
        <w:bCs/>
      </w:rPr>
      <w:tblPr/>
      <w:tcPr>
        <w:tcBorders>
          <w:top w:val="double" w:sz="6" w:space="0" w:color="005CC9" w:themeColor="accent1" w:themeTint="BF"/>
          <w:left w:val="single" w:sz="8" w:space="0" w:color="005CC9" w:themeColor="accent1" w:themeTint="BF"/>
          <w:bottom w:val="single" w:sz="8" w:space="0" w:color="005CC9" w:themeColor="accent1" w:themeTint="BF"/>
          <w:right w:val="single" w:sz="8" w:space="0" w:color="005CC9" w:themeColor="accent1" w:themeTint="BF"/>
          <w:insideH w:val="nil"/>
          <w:insideV w:val="nil"/>
        </w:tcBorders>
      </w:tcPr>
    </w:tblStylePr>
    <w:tblStylePr w:type="firstCol">
      <w:rPr>
        <w:b/>
        <w:bCs/>
      </w:rPr>
    </w:tblStylePr>
    <w:tblStylePr w:type="lastCol">
      <w:rPr>
        <w:b/>
        <w:bCs/>
      </w:rPr>
    </w:tblStylePr>
    <w:tblStylePr w:type="band1Vert">
      <w:tblPr/>
      <w:tcPr>
        <w:shd w:val="clear" w:color="auto" w:fill="99C7FF" w:themeFill="accent1" w:themeFillTint="3F"/>
      </w:tcPr>
    </w:tblStylePr>
    <w:tblStylePr w:type="band1Horz">
      <w:tblPr/>
      <w:tcPr>
        <w:tcBorders>
          <w:insideH w:val="nil"/>
          <w:insideV w:val="nil"/>
        </w:tcBorders>
        <w:shd w:val="clear" w:color="auto" w:fill="99C7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C63303"/>
    <w:tblPr>
      <w:tblStyleRowBandSize w:val="1"/>
      <w:tblStyleColBandSize w:val="1"/>
      <w:tbl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single" w:sz="8" w:space="0" w:color="0C9CFF"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nil"/>
          <w:insideV w:val="nil"/>
        </w:tcBorders>
        <w:shd w:val="clear" w:color="auto" w:fill="006FBA" w:themeFill="accent2"/>
      </w:tcPr>
    </w:tblStylePr>
    <w:tblStylePr w:type="lastRow">
      <w:pPr>
        <w:spacing w:before="0" w:after="0" w:line="240" w:lineRule="auto"/>
      </w:pPr>
      <w:rPr>
        <w:b/>
        <w:bCs/>
      </w:rPr>
      <w:tblPr/>
      <w:tcPr>
        <w:tcBorders>
          <w:top w:val="double" w:sz="6"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EDEFF" w:themeFill="accent2" w:themeFillTint="3F"/>
      </w:tcPr>
    </w:tblStylePr>
    <w:tblStylePr w:type="band1Horz">
      <w:tblPr/>
      <w:tcPr>
        <w:tcBorders>
          <w:insideH w:val="nil"/>
          <w:insideV w:val="nil"/>
        </w:tcBorders>
        <w:shd w:val="clear" w:color="auto" w:fill="AEDE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C63303"/>
    <w:tblPr>
      <w:tblStyleRowBandSize w:val="1"/>
      <w:tblStyleColBandSize w:val="1"/>
      <w:tblBorders>
        <w:top w:val="single" w:sz="8" w:space="0" w:color="81C7ED" w:themeColor="accent3" w:themeTint="BF"/>
        <w:left w:val="single" w:sz="8" w:space="0" w:color="81C7ED" w:themeColor="accent3" w:themeTint="BF"/>
        <w:bottom w:val="single" w:sz="8" w:space="0" w:color="81C7ED" w:themeColor="accent3" w:themeTint="BF"/>
        <w:right w:val="single" w:sz="8" w:space="0" w:color="81C7ED" w:themeColor="accent3" w:themeTint="BF"/>
        <w:insideH w:val="single" w:sz="8" w:space="0" w:color="81C7E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81C7ED" w:themeColor="accent3" w:themeTint="BF"/>
          <w:left w:val="single" w:sz="8" w:space="0" w:color="81C7ED" w:themeColor="accent3" w:themeTint="BF"/>
          <w:bottom w:val="single" w:sz="8" w:space="0" w:color="81C7ED" w:themeColor="accent3" w:themeTint="BF"/>
          <w:right w:val="single" w:sz="8" w:space="0" w:color="81C7ED" w:themeColor="accent3" w:themeTint="BF"/>
          <w:insideH w:val="nil"/>
          <w:insideV w:val="nil"/>
        </w:tcBorders>
        <w:shd w:val="clear" w:color="auto" w:fill="58B6E7" w:themeFill="accent3"/>
      </w:tcPr>
    </w:tblStylePr>
    <w:tblStylePr w:type="lastRow">
      <w:pPr>
        <w:spacing w:before="0" w:after="0" w:line="240" w:lineRule="auto"/>
      </w:pPr>
      <w:rPr>
        <w:b/>
        <w:bCs/>
      </w:rPr>
      <w:tblPr/>
      <w:tcPr>
        <w:tcBorders>
          <w:top w:val="double" w:sz="6" w:space="0" w:color="81C7ED" w:themeColor="accent3" w:themeTint="BF"/>
          <w:left w:val="single" w:sz="8" w:space="0" w:color="81C7ED" w:themeColor="accent3" w:themeTint="BF"/>
          <w:bottom w:val="single" w:sz="8" w:space="0" w:color="81C7ED" w:themeColor="accent3" w:themeTint="BF"/>
          <w:right w:val="single" w:sz="8" w:space="0" w:color="81C7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CF9" w:themeFill="accent3" w:themeFillTint="3F"/>
      </w:tcPr>
    </w:tblStylePr>
    <w:tblStylePr w:type="band1Horz">
      <w:tblPr/>
      <w:tcPr>
        <w:tcBorders>
          <w:insideH w:val="nil"/>
          <w:insideV w:val="nil"/>
        </w:tcBorders>
        <w:shd w:val="clear" w:color="auto" w:fill="D5EC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C63303"/>
    <w:tblPr>
      <w:tblStyleRowBandSize w:val="1"/>
      <w:tblStyleColBandSize w:val="1"/>
      <w:tblBorders>
        <w:top w:val="single" w:sz="8" w:space="0" w:color="CABF9A" w:themeColor="accent4" w:themeTint="BF"/>
        <w:left w:val="single" w:sz="8" w:space="0" w:color="CABF9A" w:themeColor="accent4" w:themeTint="BF"/>
        <w:bottom w:val="single" w:sz="8" w:space="0" w:color="CABF9A" w:themeColor="accent4" w:themeTint="BF"/>
        <w:right w:val="single" w:sz="8" w:space="0" w:color="CABF9A" w:themeColor="accent4" w:themeTint="BF"/>
        <w:insideH w:val="single" w:sz="8" w:space="0" w:color="CABF9A"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CABF9A" w:themeColor="accent4" w:themeTint="BF"/>
          <w:left w:val="single" w:sz="8" w:space="0" w:color="CABF9A" w:themeColor="accent4" w:themeTint="BF"/>
          <w:bottom w:val="single" w:sz="8" w:space="0" w:color="CABF9A" w:themeColor="accent4" w:themeTint="BF"/>
          <w:right w:val="single" w:sz="8" w:space="0" w:color="CABF9A" w:themeColor="accent4" w:themeTint="BF"/>
          <w:insideH w:val="nil"/>
          <w:insideV w:val="nil"/>
        </w:tcBorders>
        <w:shd w:val="clear" w:color="auto" w:fill="B9AA79" w:themeFill="accent4"/>
      </w:tcPr>
    </w:tblStylePr>
    <w:tblStylePr w:type="lastRow">
      <w:pPr>
        <w:spacing w:before="0" w:after="0" w:line="240" w:lineRule="auto"/>
      </w:pPr>
      <w:rPr>
        <w:b/>
        <w:bCs/>
      </w:rPr>
      <w:tblPr/>
      <w:tcPr>
        <w:tcBorders>
          <w:top w:val="double" w:sz="6" w:space="0" w:color="CABF9A" w:themeColor="accent4" w:themeTint="BF"/>
          <w:left w:val="single" w:sz="8" w:space="0" w:color="CABF9A" w:themeColor="accent4" w:themeTint="BF"/>
          <w:bottom w:val="single" w:sz="8" w:space="0" w:color="CABF9A" w:themeColor="accent4" w:themeTint="BF"/>
          <w:right w:val="single" w:sz="8" w:space="0" w:color="CABF9A"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E9DD" w:themeFill="accent4" w:themeFillTint="3F"/>
      </w:tcPr>
    </w:tblStylePr>
    <w:tblStylePr w:type="band1Horz">
      <w:tblPr/>
      <w:tcPr>
        <w:tcBorders>
          <w:insideH w:val="nil"/>
          <w:insideV w:val="nil"/>
        </w:tcBorders>
        <w:shd w:val="clear" w:color="auto" w:fill="EDE9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C63303"/>
    <w:tblPr>
      <w:tblStyleRowBandSize w:val="1"/>
      <w:tblStyleColBandSize w:val="1"/>
      <w:tblBorders>
        <w:top w:val="single" w:sz="8" w:space="0" w:color="C5C7BF" w:themeColor="accent5" w:themeTint="BF"/>
        <w:left w:val="single" w:sz="8" w:space="0" w:color="C5C7BF" w:themeColor="accent5" w:themeTint="BF"/>
        <w:bottom w:val="single" w:sz="8" w:space="0" w:color="C5C7BF" w:themeColor="accent5" w:themeTint="BF"/>
        <w:right w:val="single" w:sz="8" w:space="0" w:color="C5C7BF" w:themeColor="accent5" w:themeTint="BF"/>
        <w:insideH w:val="single" w:sz="8" w:space="0" w:color="C5C7BF"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C5C7BF" w:themeColor="accent5" w:themeTint="BF"/>
          <w:left w:val="single" w:sz="8" w:space="0" w:color="C5C7BF" w:themeColor="accent5" w:themeTint="BF"/>
          <w:bottom w:val="single" w:sz="8" w:space="0" w:color="C5C7BF" w:themeColor="accent5" w:themeTint="BF"/>
          <w:right w:val="single" w:sz="8" w:space="0" w:color="C5C7BF" w:themeColor="accent5" w:themeTint="BF"/>
          <w:insideH w:val="nil"/>
          <w:insideV w:val="nil"/>
        </w:tcBorders>
        <w:shd w:val="clear" w:color="auto" w:fill="B2B5AB" w:themeFill="accent5"/>
      </w:tcPr>
    </w:tblStylePr>
    <w:tblStylePr w:type="lastRow">
      <w:pPr>
        <w:spacing w:before="0" w:after="0" w:line="240" w:lineRule="auto"/>
      </w:pPr>
      <w:rPr>
        <w:b/>
        <w:bCs/>
      </w:rPr>
      <w:tblPr/>
      <w:tcPr>
        <w:tcBorders>
          <w:top w:val="double" w:sz="6" w:space="0" w:color="C5C7BF" w:themeColor="accent5" w:themeTint="BF"/>
          <w:left w:val="single" w:sz="8" w:space="0" w:color="C5C7BF" w:themeColor="accent5" w:themeTint="BF"/>
          <w:bottom w:val="single" w:sz="8" w:space="0" w:color="C5C7BF" w:themeColor="accent5" w:themeTint="BF"/>
          <w:right w:val="single" w:sz="8" w:space="0" w:color="C5C7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ECEA" w:themeFill="accent5" w:themeFillTint="3F"/>
      </w:tcPr>
    </w:tblStylePr>
    <w:tblStylePr w:type="band1Horz">
      <w:tblPr/>
      <w:tcPr>
        <w:tcBorders>
          <w:insideH w:val="nil"/>
          <w:insideV w:val="nil"/>
        </w:tcBorders>
        <w:shd w:val="clear" w:color="auto" w:fill="EBEC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C63303"/>
    <w:tblPr>
      <w:tblStyleRowBandSize w:val="1"/>
      <w:tblStyleColBandSize w:val="1"/>
      <w:tblBorders>
        <w:top w:val="single" w:sz="8" w:space="0" w:color="FBBA53" w:themeColor="accent6" w:themeTint="BF"/>
        <w:left w:val="single" w:sz="8" w:space="0" w:color="FBBA53" w:themeColor="accent6" w:themeTint="BF"/>
        <w:bottom w:val="single" w:sz="8" w:space="0" w:color="FBBA53" w:themeColor="accent6" w:themeTint="BF"/>
        <w:right w:val="single" w:sz="8" w:space="0" w:color="FBBA53" w:themeColor="accent6" w:themeTint="BF"/>
        <w:insideH w:val="single" w:sz="8" w:space="0" w:color="FBBA53"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BBA53" w:themeColor="accent6" w:themeTint="BF"/>
          <w:left w:val="single" w:sz="8" w:space="0" w:color="FBBA53" w:themeColor="accent6" w:themeTint="BF"/>
          <w:bottom w:val="single" w:sz="8" w:space="0" w:color="FBBA53" w:themeColor="accent6" w:themeTint="BF"/>
          <w:right w:val="single" w:sz="8" w:space="0" w:color="FBBA53" w:themeColor="accent6" w:themeTint="BF"/>
          <w:insideH w:val="nil"/>
          <w:insideV w:val="nil"/>
        </w:tcBorders>
        <w:shd w:val="clear" w:color="auto" w:fill="FAA41A" w:themeFill="accent6"/>
      </w:tcPr>
    </w:tblStylePr>
    <w:tblStylePr w:type="lastRow">
      <w:pPr>
        <w:spacing w:before="0" w:after="0" w:line="240" w:lineRule="auto"/>
      </w:pPr>
      <w:rPr>
        <w:b/>
        <w:bCs/>
      </w:rPr>
      <w:tblPr/>
      <w:tcPr>
        <w:tcBorders>
          <w:top w:val="double" w:sz="6" w:space="0" w:color="FBBA53" w:themeColor="accent6" w:themeTint="BF"/>
          <w:left w:val="single" w:sz="8" w:space="0" w:color="FBBA53" w:themeColor="accent6" w:themeTint="BF"/>
          <w:bottom w:val="single" w:sz="8" w:space="0" w:color="FBBA53" w:themeColor="accent6" w:themeTint="BF"/>
          <w:right w:val="single" w:sz="8" w:space="0" w:color="FBBA5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8C6" w:themeFill="accent6" w:themeFillTint="3F"/>
      </w:tcPr>
    </w:tblStylePr>
    <w:tblStylePr w:type="band1Horz">
      <w:tblPr/>
      <w:tcPr>
        <w:tcBorders>
          <w:insideH w:val="nil"/>
          <w:insideV w:val="nil"/>
        </w:tcBorders>
        <w:shd w:val="clear" w:color="auto" w:fill="FDE8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2D6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D62" w:themeFill="accent1"/>
      </w:tcPr>
    </w:tblStylePr>
    <w:tblStylePr w:type="lastCol">
      <w:rPr>
        <w:b/>
        <w:bCs/>
        <w:color w:val="FFFFFF" w:themeColor="background1"/>
      </w:rPr>
      <w:tblPr/>
      <w:tcPr>
        <w:tcBorders>
          <w:left w:val="nil"/>
          <w:right w:val="nil"/>
          <w:insideH w:val="nil"/>
          <w:insideV w:val="nil"/>
        </w:tcBorders>
        <w:shd w:val="clear" w:color="auto" w:fill="002D6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6F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FBA" w:themeFill="accent2"/>
      </w:tcPr>
    </w:tblStylePr>
    <w:tblStylePr w:type="lastCol">
      <w:rPr>
        <w:b/>
        <w:bCs/>
        <w:color w:val="FFFFFF" w:themeColor="background1"/>
      </w:rPr>
      <w:tblPr/>
      <w:tcPr>
        <w:tcBorders>
          <w:left w:val="nil"/>
          <w:right w:val="nil"/>
          <w:insideH w:val="nil"/>
          <w:insideV w:val="nil"/>
        </w:tcBorders>
        <w:shd w:val="clear" w:color="auto" w:fill="006F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58B6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B6E7" w:themeFill="accent3"/>
      </w:tcPr>
    </w:tblStylePr>
    <w:tblStylePr w:type="lastCol">
      <w:rPr>
        <w:b/>
        <w:bCs/>
        <w:color w:val="FFFFFF" w:themeColor="background1"/>
      </w:rPr>
      <w:tblPr/>
      <w:tcPr>
        <w:tcBorders>
          <w:left w:val="nil"/>
          <w:right w:val="nil"/>
          <w:insideH w:val="nil"/>
          <w:insideV w:val="nil"/>
        </w:tcBorders>
        <w:shd w:val="clear" w:color="auto" w:fill="58B6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B9AA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9AA79" w:themeFill="accent4"/>
      </w:tcPr>
    </w:tblStylePr>
    <w:tblStylePr w:type="lastCol">
      <w:rPr>
        <w:b/>
        <w:bCs/>
        <w:color w:val="FFFFFF" w:themeColor="background1"/>
      </w:rPr>
      <w:tblPr/>
      <w:tcPr>
        <w:tcBorders>
          <w:left w:val="nil"/>
          <w:right w:val="nil"/>
          <w:insideH w:val="nil"/>
          <w:insideV w:val="nil"/>
        </w:tcBorders>
        <w:shd w:val="clear" w:color="auto" w:fill="B9AA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B2B5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5AB" w:themeFill="accent5"/>
      </w:tcPr>
    </w:tblStylePr>
    <w:tblStylePr w:type="lastCol">
      <w:rPr>
        <w:b/>
        <w:bCs/>
        <w:color w:val="FFFFFF" w:themeColor="background1"/>
      </w:rPr>
      <w:tblPr/>
      <w:tcPr>
        <w:tcBorders>
          <w:left w:val="nil"/>
          <w:right w:val="nil"/>
          <w:insideH w:val="nil"/>
          <w:insideV w:val="nil"/>
        </w:tcBorders>
        <w:shd w:val="clear" w:color="auto" w:fill="B2B5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AA41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41A" w:themeFill="accent6"/>
      </w:tcPr>
    </w:tblStylePr>
    <w:tblStylePr w:type="lastCol">
      <w:rPr>
        <w:b/>
        <w:bCs/>
        <w:color w:val="FFFFFF" w:themeColor="background1"/>
      </w:rPr>
      <w:tblPr/>
      <w:tcPr>
        <w:tcBorders>
          <w:left w:val="nil"/>
          <w:right w:val="nil"/>
          <w:insideH w:val="nil"/>
          <w:insideV w:val="nil"/>
        </w:tcBorders>
        <w:shd w:val="clear" w:color="auto" w:fill="FAA41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C6330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rPr>
  </w:style>
  <w:style w:type="character" w:customStyle="1" w:styleId="MessageHeaderChar">
    <w:name w:val="Message Header Char"/>
    <w:basedOn w:val="DefaultParagraphFont"/>
    <w:link w:val="MessageHeader"/>
    <w:semiHidden/>
    <w:rsid w:val="00D20874"/>
    <w:rPr>
      <w:rFonts w:ascii="Calibri" w:eastAsiaTheme="majorEastAsia" w:hAnsi="Calibri"/>
      <w:snapToGrid w:val="0"/>
      <w:color w:val="000000" w:themeColor="text2"/>
      <w:sz w:val="24"/>
      <w:shd w:val="pct20" w:color="auto" w:fill="auto"/>
      <w:lang w:val="en-AU" w:eastAsia="ja-JP"/>
    </w:rPr>
  </w:style>
  <w:style w:type="paragraph" w:styleId="NormalWeb">
    <w:name w:val="Normal (Web)"/>
    <w:basedOn w:val="Normal"/>
    <w:uiPriority w:val="99"/>
    <w:semiHidden/>
    <w:rsid w:val="00C63303"/>
    <w:rPr>
      <w:sz w:val="24"/>
    </w:rPr>
  </w:style>
  <w:style w:type="paragraph" w:styleId="NormalIndent">
    <w:name w:val="Normal Indent"/>
    <w:basedOn w:val="Normal"/>
    <w:semiHidden/>
    <w:rsid w:val="00C63303"/>
    <w:pPr>
      <w:ind w:left="720"/>
    </w:pPr>
  </w:style>
  <w:style w:type="paragraph" w:styleId="NoteHeading">
    <w:name w:val="Note Heading"/>
    <w:basedOn w:val="Normal"/>
    <w:next w:val="Normal"/>
    <w:link w:val="NoteHeadingChar"/>
    <w:semiHidden/>
    <w:rsid w:val="00C63303"/>
    <w:rPr>
      <w:rFonts w:asciiTheme="majorHAnsi" w:hAnsiTheme="majorHAnsi" w:cstheme="majorHAnsi"/>
    </w:rPr>
  </w:style>
  <w:style w:type="character" w:customStyle="1" w:styleId="NoteHeadingChar">
    <w:name w:val="Note Heading Char"/>
    <w:basedOn w:val="DefaultParagraphFont"/>
    <w:link w:val="NoteHeading"/>
    <w:semiHidden/>
    <w:rsid w:val="00D20874"/>
    <w:rPr>
      <w:rFonts w:asciiTheme="majorHAnsi" w:eastAsia="MS Mincho" w:hAnsiTheme="majorHAnsi" w:cstheme="majorHAnsi"/>
      <w:snapToGrid w:val="0"/>
      <w:color w:val="000000" w:themeColor="text2"/>
      <w:lang w:val="en-AU" w:eastAsia="ja-JP"/>
    </w:rPr>
  </w:style>
  <w:style w:type="character" w:styleId="PlaceholderText">
    <w:name w:val="Placeholder Text"/>
    <w:basedOn w:val="DefaultParagraphFont"/>
    <w:semiHidden/>
    <w:rsid w:val="00C63303"/>
    <w:rPr>
      <w:rFonts w:asciiTheme="minorHAnsi" w:hAnsiTheme="minorHAnsi" w:cstheme="minorHAnsi"/>
      <w:color w:val="808080"/>
    </w:rPr>
  </w:style>
  <w:style w:type="paragraph" w:styleId="PlainText">
    <w:name w:val="Plain Text"/>
    <w:basedOn w:val="Normal"/>
    <w:link w:val="PlainTextChar"/>
    <w:semiHidden/>
    <w:rsid w:val="00C63303"/>
    <w:rPr>
      <w:sz w:val="21"/>
      <w:szCs w:val="21"/>
    </w:rPr>
  </w:style>
  <w:style w:type="character" w:customStyle="1" w:styleId="PlainTextChar">
    <w:name w:val="Plain Text Char"/>
    <w:basedOn w:val="DefaultParagraphFont"/>
    <w:link w:val="PlainText"/>
    <w:semiHidden/>
    <w:rsid w:val="00D20874"/>
    <w:rPr>
      <w:rFonts w:ascii="Calibri" w:eastAsia="MS Mincho" w:hAnsi="Calibri"/>
      <w:snapToGrid w:val="0"/>
      <w:color w:val="000000" w:themeColor="text2"/>
      <w:sz w:val="21"/>
      <w:szCs w:val="21"/>
      <w:lang w:val="en-AU" w:eastAsia="ja-JP"/>
    </w:rPr>
  </w:style>
  <w:style w:type="paragraph" w:styleId="Salutation">
    <w:name w:val="Salutation"/>
    <w:basedOn w:val="Normal"/>
    <w:next w:val="Normal"/>
    <w:link w:val="SalutationChar"/>
    <w:semiHidden/>
    <w:rsid w:val="00C63303"/>
  </w:style>
  <w:style w:type="character" w:customStyle="1" w:styleId="SalutationChar">
    <w:name w:val="Salutation Char"/>
    <w:basedOn w:val="DefaultParagraphFont"/>
    <w:link w:val="Salutation"/>
    <w:semiHidden/>
    <w:rsid w:val="00D20874"/>
    <w:rPr>
      <w:rFonts w:ascii="Calibri" w:eastAsia="MS Mincho" w:hAnsi="Calibri"/>
      <w:snapToGrid w:val="0"/>
      <w:color w:val="000000" w:themeColor="text2"/>
      <w:lang w:val="en-AU" w:eastAsia="ja-JP"/>
    </w:rPr>
  </w:style>
  <w:style w:type="paragraph" w:styleId="Signature">
    <w:name w:val="Signature"/>
    <w:basedOn w:val="Normal"/>
    <w:link w:val="SignatureChar"/>
    <w:semiHidden/>
    <w:rsid w:val="00C63303"/>
    <w:pPr>
      <w:ind w:left="4252"/>
    </w:pPr>
  </w:style>
  <w:style w:type="character" w:customStyle="1" w:styleId="SignatureChar">
    <w:name w:val="Signature Char"/>
    <w:basedOn w:val="DefaultParagraphFont"/>
    <w:link w:val="Signature"/>
    <w:semiHidden/>
    <w:rsid w:val="00D20874"/>
    <w:rPr>
      <w:rFonts w:ascii="Calibri" w:eastAsia="MS Mincho" w:hAnsi="Calibri"/>
      <w:snapToGrid w:val="0"/>
      <w:color w:val="000000" w:themeColor="text2"/>
      <w:lang w:val="en-AU" w:eastAsia="ja-JP"/>
    </w:rPr>
  </w:style>
  <w:style w:type="character" w:styleId="Strong">
    <w:name w:val="Strong"/>
    <w:basedOn w:val="DefaultParagraphFont"/>
    <w:semiHidden/>
    <w:rsid w:val="00C63303"/>
    <w:rPr>
      <w:rFonts w:asciiTheme="minorHAnsi" w:hAnsiTheme="minorHAnsi" w:cstheme="minorHAnsi"/>
      <w:b/>
      <w:bCs/>
    </w:rPr>
  </w:style>
  <w:style w:type="paragraph" w:styleId="Subtitle">
    <w:name w:val="Subtitle"/>
    <w:basedOn w:val="Normal"/>
    <w:next w:val="Normal"/>
    <w:link w:val="SubtitleChar"/>
    <w:semiHidden/>
    <w:rsid w:val="00C63303"/>
    <w:pPr>
      <w:numPr>
        <w:ilvl w:val="1"/>
      </w:numPr>
    </w:pPr>
    <w:rPr>
      <w:rFonts w:eastAsiaTheme="majorEastAsia"/>
      <w:i/>
      <w:iCs/>
      <w:color w:val="002D62" w:themeColor="accent1"/>
      <w:spacing w:val="15"/>
      <w:sz w:val="24"/>
    </w:rPr>
  </w:style>
  <w:style w:type="character" w:customStyle="1" w:styleId="SubtitleChar">
    <w:name w:val="Subtitle Char"/>
    <w:basedOn w:val="DefaultParagraphFont"/>
    <w:link w:val="Subtitle"/>
    <w:semiHidden/>
    <w:rsid w:val="00D20874"/>
    <w:rPr>
      <w:rFonts w:ascii="Calibri" w:eastAsiaTheme="majorEastAsia" w:hAnsi="Calibri"/>
      <w:i/>
      <w:iCs/>
      <w:snapToGrid w:val="0"/>
      <w:color w:val="002D62" w:themeColor="accent1"/>
      <w:spacing w:val="15"/>
      <w:sz w:val="24"/>
      <w:lang w:val="en-AU" w:eastAsia="ja-JP"/>
    </w:rPr>
  </w:style>
  <w:style w:type="character" w:styleId="SubtleEmphasis">
    <w:name w:val="Subtle Emphasis"/>
    <w:basedOn w:val="DefaultParagraphFont"/>
    <w:semiHidden/>
    <w:rsid w:val="00C63303"/>
    <w:rPr>
      <w:rFonts w:asciiTheme="minorHAnsi" w:hAnsiTheme="minorHAnsi" w:cstheme="minorHAnsi"/>
      <w:i/>
      <w:iCs/>
      <w:color w:val="808080" w:themeColor="text1" w:themeTint="7F"/>
    </w:rPr>
  </w:style>
  <w:style w:type="character" w:styleId="SubtleReference">
    <w:name w:val="Subtle Reference"/>
    <w:basedOn w:val="DefaultParagraphFont"/>
    <w:semiHidden/>
    <w:rsid w:val="00C63303"/>
    <w:rPr>
      <w:rFonts w:asciiTheme="minorHAnsi" w:hAnsiTheme="minorHAnsi" w:cstheme="minorHAnsi"/>
      <w:smallCaps/>
      <w:color w:val="006FBA" w:themeColor="accent2"/>
      <w:u w:val="single"/>
    </w:rPr>
  </w:style>
  <w:style w:type="table" w:styleId="Table3Deffects1">
    <w:name w:val="Table 3D effects 1"/>
    <w:basedOn w:val="TableNormal"/>
    <w:uiPriority w:val="98"/>
    <w:rsid w:val="00C63303"/>
    <w:pPr>
      <w:adjustRightInd w:val="0"/>
      <w:snapToGrid w:val="0"/>
      <w:spacing w:after="80" w:line="240" w:lineRule="atLeast"/>
    </w:pP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C63303"/>
    <w:pPr>
      <w:adjustRightInd w:val="0"/>
      <w:snapToGrid w:val="0"/>
      <w:spacing w:after="80"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C63303"/>
    <w:pPr>
      <w:adjustRightInd w:val="0"/>
      <w:snapToGrid w:val="0"/>
      <w:spacing w:after="80"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C63303"/>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C63303"/>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C63303"/>
    <w:pPr>
      <w:adjustRightInd w:val="0"/>
      <w:snapToGrid w:val="0"/>
      <w:spacing w:after="8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C63303"/>
    <w:pPr>
      <w:adjustRightInd w:val="0"/>
      <w:snapToGrid w:val="0"/>
      <w:spacing w:after="8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C63303"/>
    <w:pPr>
      <w:adjustRightInd w:val="0"/>
      <w:snapToGrid w:val="0"/>
      <w:spacing w:after="8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C63303"/>
    <w:pPr>
      <w:adjustRightInd w:val="0"/>
      <w:snapToGrid w:val="0"/>
      <w:spacing w:after="80"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C63303"/>
    <w:pPr>
      <w:adjustRightInd w:val="0"/>
      <w:snapToGrid w:val="0"/>
      <w:spacing w:after="8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C63303"/>
    <w:pPr>
      <w:adjustRightInd w:val="0"/>
      <w:snapToGrid w:val="0"/>
      <w:spacing w:after="8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C63303"/>
    <w:pPr>
      <w:adjustRightInd w:val="0"/>
      <w:snapToGrid w:val="0"/>
      <w:spacing w:after="80"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C63303"/>
    <w:pPr>
      <w:adjustRightInd w:val="0"/>
      <w:snapToGrid w:val="0"/>
      <w:spacing w:after="8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C63303"/>
    <w:pPr>
      <w:adjustRightInd w:val="0"/>
      <w:snapToGrid w:val="0"/>
      <w:spacing w:after="80" w:line="240" w:lineRule="atLeast"/>
    </w:p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C63303"/>
    <w:pPr>
      <w:adjustRightInd w:val="0"/>
      <w:snapToGrid w:val="0"/>
      <w:spacing w:after="8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C63303"/>
    <w:pPr>
      <w:adjustRightInd w:val="0"/>
      <w:snapToGrid w:val="0"/>
      <w:spacing w:after="80"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C63303"/>
    <w:pPr>
      <w:adjustRightInd w:val="0"/>
      <w:snapToGrid w:val="0"/>
      <w:spacing w:after="8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C63303"/>
    <w:pPr>
      <w:adjustRightInd w:val="0"/>
      <w:snapToGrid w:val="0"/>
      <w:spacing w:after="80"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C63303"/>
    <w:pPr>
      <w:adjustRightInd w:val="0"/>
      <w:snapToGrid w:val="0"/>
      <w:spacing w:after="8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C63303"/>
    <w:pPr>
      <w:adjustRightInd w:val="0"/>
      <w:snapToGrid w:val="0"/>
      <w:spacing w:after="8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C63303"/>
    <w:pPr>
      <w:adjustRightInd w:val="0"/>
      <w:snapToGrid w:val="0"/>
      <w:spacing w:after="8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C63303"/>
    <w:pPr>
      <w:adjustRightInd w:val="0"/>
      <w:snapToGrid w:val="0"/>
      <w:spacing w:after="8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C63303"/>
    <w:pPr>
      <w:adjustRightInd w:val="0"/>
      <w:snapToGrid w:val="0"/>
      <w:spacing w:after="80"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C63303"/>
    <w:pPr>
      <w:adjustRightInd w:val="0"/>
      <w:snapToGrid w:val="0"/>
      <w:spacing w:after="80"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C63303"/>
    <w:pPr>
      <w:adjustRightInd w:val="0"/>
      <w:snapToGrid w:val="0"/>
      <w:spacing w:after="80"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C63303"/>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C63303"/>
    <w:pPr>
      <w:adjustRightInd w:val="0"/>
      <w:snapToGrid w:val="0"/>
      <w:spacing w:after="8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C63303"/>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63303"/>
    <w:pPr>
      <w:ind w:left="200" w:hanging="200"/>
    </w:pPr>
  </w:style>
  <w:style w:type="table" w:styleId="TableProfessional">
    <w:name w:val="Table Professional"/>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C63303"/>
    <w:pPr>
      <w:adjustRightInd w:val="0"/>
      <w:snapToGrid w:val="0"/>
      <w:spacing w:after="80"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C63303"/>
    <w:pPr>
      <w:adjustRightInd w:val="0"/>
      <w:snapToGrid w:val="0"/>
      <w:spacing w:after="80"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C63303"/>
    <w:pPr>
      <w:adjustRightInd w:val="0"/>
      <w:snapToGrid w:val="0"/>
      <w:spacing w:after="80"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C63303"/>
    <w:pPr>
      <w:adjustRightInd w:val="0"/>
      <w:snapToGrid w:val="0"/>
      <w:spacing w:after="80"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C63303"/>
    <w:pPr>
      <w:adjustRightInd w:val="0"/>
      <w:snapToGrid w:val="0"/>
      <w:spacing w:after="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C63303"/>
    <w:pPr>
      <w:adjustRightInd w:val="0"/>
      <w:snapToGrid w:val="0"/>
      <w:spacing w:after="8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C63303"/>
    <w:pPr>
      <w:adjustRightInd w:val="0"/>
      <w:snapToGrid w:val="0"/>
      <w:spacing w:after="8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C63303"/>
    <w:pPr>
      <w:adjustRightInd w:val="0"/>
      <w:snapToGrid w:val="0"/>
      <w:spacing w:after="8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OAHeading">
    <w:name w:val="toa heading"/>
    <w:basedOn w:val="Normal"/>
    <w:next w:val="Normal"/>
    <w:semiHidden/>
    <w:rsid w:val="00C63303"/>
    <w:rPr>
      <w:rFonts w:asciiTheme="majorHAnsi" w:eastAsiaTheme="majorEastAsia" w:hAnsiTheme="majorHAnsi" w:cstheme="majorHAnsi"/>
      <w:b/>
      <w:bCs/>
      <w:sz w:val="24"/>
    </w:rPr>
  </w:style>
  <w:style w:type="paragraph" w:styleId="TOC5">
    <w:name w:val="toc 5"/>
    <w:basedOn w:val="Normal"/>
    <w:next w:val="Normal"/>
    <w:autoRedefine/>
    <w:semiHidden/>
    <w:rsid w:val="00C63303"/>
    <w:pPr>
      <w:spacing w:after="100"/>
      <w:ind w:left="800"/>
    </w:pPr>
  </w:style>
  <w:style w:type="paragraph" w:styleId="TOC6">
    <w:name w:val="toc 6"/>
    <w:basedOn w:val="Normal"/>
    <w:next w:val="Normal"/>
    <w:autoRedefine/>
    <w:semiHidden/>
    <w:rsid w:val="00C63303"/>
    <w:pPr>
      <w:spacing w:after="100"/>
      <w:ind w:left="1000"/>
    </w:pPr>
  </w:style>
  <w:style w:type="paragraph" w:styleId="TOC7">
    <w:name w:val="toc 7"/>
    <w:basedOn w:val="Normal"/>
    <w:next w:val="Normal"/>
    <w:autoRedefine/>
    <w:semiHidden/>
    <w:rsid w:val="00C63303"/>
    <w:pPr>
      <w:spacing w:after="100"/>
      <w:ind w:left="1200"/>
    </w:pPr>
  </w:style>
  <w:style w:type="paragraph" w:styleId="TOC8">
    <w:name w:val="toc 8"/>
    <w:basedOn w:val="Normal"/>
    <w:next w:val="Normal"/>
    <w:autoRedefine/>
    <w:semiHidden/>
    <w:rsid w:val="00C63303"/>
    <w:pPr>
      <w:spacing w:after="100"/>
      <w:ind w:left="1400"/>
    </w:pPr>
  </w:style>
  <w:style w:type="paragraph" w:styleId="TOC9">
    <w:name w:val="toc 9"/>
    <w:basedOn w:val="Normal"/>
    <w:next w:val="Normal"/>
    <w:autoRedefine/>
    <w:semiHidden/>
    <w:rsid w:val="00C63303"/>
    <w:pPr>
      <w:spacing w:after="100"/>
      <w:ind w:left="1600"/>
    </w:pPr>
  </w:style>
  <w:style w:type="table" w:customStyle="1" w:styleId="LayoutGrid">
    <w:name w:val="Layout Grid"/>
    <w:basedOn w:val="TableNormal"/>
    <w:uiPriority w:val="99"/>
    <w:rsid w:val="00EE3284"/>
    <w:rPr>
      <w:rFonts w:asciiTheme="minorHAnsi" w:hAnsiTheme="minorHAnsi"/>
    </w:rPr>
    <w:tblPr>
      <w:tblCellMar>
        <w:left w:w="0" w:type="dxa"/>
        <w:right w:w="0" w:type="dxa"/>
      </w:tblCellMar>
    </w:tblPr>
  </w:style>
  <w:style w:type="character" w:customStyle="1" w:styleId="HeaderChar">
    <w:name w:val="Header Char"/>
    <w:basedOn w:val="DefaultParagraphFont"/>
    <w:link w:val="Header"/>
    <w:uiPriority w:val="9"/>
    <w:rsid w:val="00D20874"/>
    <w:rPr>
      <w:rFonts w:ascii="Calibri" w:eastAsia="MS Mincho" w:hAnsi="Calibri"/>
      <w:snapToGrid w:val="0"/>
      <w:sz w:val="16"/>
      <w:lang w:val="en-AU" w:eastAsia="ja-JP"/>
    </w:rPr>
  </w:style>
  <w:style w:type="paragraph" w:customStyle="1" w:styleId="Headline">
    <w:name w:val="Headline"/>
    <w:basedOn w:val="Normal"/>
    <w:next w:val="Normal"/>
    <w:semiHidden/>
    <w:qFormat/>
    <w:rsid w:val="008112BE"/>
    <w:pPr>
      <w:framePr w:w="10206" w:h="1758" w:hRule="exact" w:vSpace="284" w:wrap="around" w:vAnchor="text" w:hAnchor="text" w:y="1"/>
      <w:pBdr>
        <w:top w:val="dotted" w:sz="12" w:space="15" w:color="000000" w:themeColor="text2"/>
        <w:bottom w:val="dotted" w:sz="12" w:space="0" w:color="000000" w:themeColor="text2"/>
      </w:pBdr>
    </w:pPr>
    <w:rPr>
      <w:caps/>
      <w:sz w:val="50"/>
    </w:rPr>
  </w:style>
  <w:style w:type="paragraph" w:customStyle="1" w:styleId="HeaderTitle">
    <w:name w:val="Header Title"/>
    <w:basedOn w:val="Header"/>
    <w:uiPriority w:val="1"/>
    <w:qFormat/>
    <w:rsid w:val="000C6732"/>
    <w:pPr>
      <w:spacing w:before="360" w:line="300" w:lineRule="atLeast"/>
    </w:pPr>
    <w:rPr>
      <w:rFonts w:ascii="Arial" w:hAnsi="Arial"/>
      <w:caps/>
      <w:color w:val="FFFFFF"/>
      <w:sz w:val="34"/>
    </w:rPr>
  </w:style>
  <w:style w:type="numbering" w:customStyle="1" w:styleId="ListBullets">
    <w:name w:val="ListBullets"/>
    <w:uiPriority w:val="99"/>
    <w:rsid w:val="00746EFF"/>
    <w:pPr>
      <w:numPr>
        <w:numId w:val="10"/>
      </w:numPr>
    </w:pPr>
  </w:style>
  <w:style w:type="numbering" w:customStyle="1" w:styleId="AppendixList">
    <w:name w:val="Appendix List"/>
    <w:uiPriority w:val="99"/>
    <w:rsid w:val="00A52CF9"/>
    <w:pPr>
      <w:numPr>
        <w:numId w:val="11"/>
      </w:numPr>
    </w:pPr>
  </w:style>
  <w:style w:type="numbering" w:customStyle="1" w:styleId="TableList">
    <w:name w:val="TableList"/>
    <w:uiPriority w:val="99"/>
    <w:rsid w:val="00EE693E"/>
    <w:pPr>
      <w:numPr>
        <w:numId w:val="12"/>
      </w:numPr>
    </w:pPr>
  </w:style>
  <w:style w:type="character" w:customStyle="1" w:styleId="Mention1">
    <w:name w:val="Mention1"/>
    <w:basedOn w:val="DefaultParagraphFont"/>
    <w:semiHidden/>
    <w:unhideWhenUsed/>
    <w:rsid w:val="00CF4088"/>
    <w:rPr>
      <w:color w:val="2B579A"/>
      <w:shd w:val="clear" w:color="auto" w:fill="E6E6E6"/>
    </w:rPr>
  </w:style>
  <w:style w:type="paragraph" w:customStyle="1" w:styleId="FooterContacts">
    <w:name w:val="Footer Contacts"/>
    <w:basedOn w:val="Footer"/>
    <w:link w:val="FooterContactsChar"/>
    <w:uiPriority w:val="11"/>
    <w:qFormat/>
    <w:rsid w:val="004A61C7"/>
    <w:pPr>
      <w:adjustRightInd w:val="0"/>
      <w:snapToGrid w:val="0"/>
    </w:pPr>
    <w:rPr>
      <w:rFonts w:cstheme="majorHAnsi"/>
      <w:color w:val="FFFFFF"/>
      <w:spacing w:val="-2"/>
      <w:sz w:val="20"/>
    </w:rPr>
  </w:style>
  <w:style w:type="numbering" w:customStyle="1" w:styleId="NumberedHeadings">
    <w:name w:val="Numbered Headings"/>
    <w:uiPriority w:val="99"/>
    <w:rsid w:val="00176E3C"/>
    <w:pPr>
      <w:numPr>
        <w:numId w:val="14"/>
      </w:numPr>
    </w:pPr>
  </w:style>
  <w:style w:type="paragraph" w:customStyle="1" w:styleId="IntroCopy">
    <w:name w:val="IntroCopy"/>
    <w:basedOn w:val="Normal"/>
    <w:semiHidden/>
    <w:rsid w:val="00ED28D2"/>
    <w:pPr>
      <w:framePr w:w="10206" w:vSpace="57" w:wrap="around" w:hAnchor="margin" w:y="1362" w:anchorLock="1"/>
      <w:spacing w:after="1100" w:line="360" w:lineRule="atLeast"/>
      <w:ind w:right="1701"/>
      <w:contextualSpacing/>
    </w:pPr>
    <w:rPr>
      <w:color w:val="002D62" w:themeColor="accent1"/>
      <w:sz w:val="28"/>
    </w:rPr>
  </w:style>
  <w:style w:type="character" w:customStyle="1" w:styleId="FooterChar">
    <w:name w:val="Footer Char"/>
    <w:link w:val="Footer"/>
    <w:uiPriority w:val="99"/>
    <w:rsid w:val="007E76B0"/>
    <w:rPr>
      <w:rFonts w:asciiTheme="minorHAnsi" w:eastAsia="MS Mincho" w:hAnsiTheme="minorHAnsi"/>
      <w:snapToGrid w:val="0"/>
      <w:color w:val="002D62" w:themeColor="accent1"/>
      <w:sz w:val="16"/>
      <w:lang w:val="en-AU" w:eastAsia="ja-JP"/>
    </w:rPr>
  </w:style>
  <w:style w:type="numbering" w:customStyle="1" w:styleId="TableBulletList">
    <w:name w:val="TableBullet List"/>
    <w:uiPriority w:val="99"/>
    <w:rsid w:val="00250974"/>
    <w:pPr>
      <w:numPr>
        <w:numId w:val="15"/>
      </w:numPr>
    </w:pPr>
  </w:style>
  <w:style w:type="character" w:customStyle="1" w:styleId="FooterContactsChar">
    <w:name w:val="Footer Contacts Char"/>
    <w:basedOn w:val="FooterChar"/>
    <w:link w:val="FooterContacts"/>
    <w:uiPriority w:val="11"/>
    <w:rsid w:val="004A61C7"/>
    <w:rPr>
      <w:rFonts w:ascii="Arial" w:eastAsia="MS Mincho" w:hAnsi="Arial" w:cstheme="majorHAnsi"/>
      <w:snapToGrid w:val="0"/>
      <w:color w:val="FFFFFF"/>
      <w:spacing w:val="-2"/>
      <w:sz w:val="16"/>
      <w:lang w:val="en-AU" w:eastAsia="ja-JP"/>
    </w:rPr>
  </w:style>
  <w:style w:type="paragraph" w:customStyle="1" w:styleId="Head20">
    <w:name w:val="Head 2.0"/>
    <w:basedOn w:val="HeaderTitle"/>
    <w:qFormat/>
    <w:rsid w:val="00111715"/>
    <w:pPr>
      <w:adjustRightInd w:val="0"/>
      <w:snapToGrid w:val="0"/>
      <w:spacing w:before="0" w:after="200" w:line="240" w:lineRule="auto"/>
    </w:pPr>
    <w:rPr>
      <w:rFonts w:asciiTheme="minorHAnsi" w:hAnsiTheme="minorHAnsi"/>
      <w:caps w:val="0"/>
      <w:color w:val="auto"/>
      <w:sz w:val="32"/>
    </w:rPr>
  </w:style>
  <w:style w:type="paragraph" w:customStyle="1" w:styleId="CalloutHeading">
    <w:name w:val="Callout Heading"/>
    <w:basedOn w:val="Normal"/>
    <w:next w:val="CalloutText"/>
    <w:qFormat/>
    <w:rsid w:val="00D64300"/>
    <w:pPr>
      <w:spacing w:before="120"/>
      <w:ind w:left="170" w:right="57"/>
    </w:pPr>
    <w:rPr>
      <w:b/>
      <w:color w:val="002D62" w:themeColor="accent1"/>
      <w:sz w:val="26"/>
    </w:rPr>
  </w:style>
  <w:style w:type="paragraph" w:customStyle="1" w:styleId="CalloutText">
    <w:name w:val="Callout Text"/>
    <w:basedOn w:val="Normal"/>
    <w:qFormat/>
    <w:rsid w:val="00D64300"/>
    <w:pPr>
      <w:ind w:left="170" w:right="57"/>
    </w:pPr>
    <w:rPr>
      <w:rFonts w:cstheme="majorHAnsi"/>
    </w:rPr>
  </w:style>
  <w:style w:type="character" w:customStyle="1" w:styleId="UnresolvedMention1">
    <w:name w:val="Unresolved Mention1"/>
    <w:basedOn w:val="DefaultParagraphFont"/>
    <w:uiPriority w:val="99"/>
    <w:semiHidden/>
    <w:unhideWhenUsed/>
    <w:rsid w:val="0013633F"/>
    <w:rPr>
      <w:color w:val="808080"/>
      <w:shd w:val="clear" w:color="auto" w:fill="E6E6E6"/>
    </w:rPr>
  </w:style>
  <w:style w:type="paragraph" w:customStyle="1" w:styleId="TableBullets">
    <w:name w:val="Table Bullets"/>
    <w:basedOn w:val="ListBullet"/>
    <w:next w:val="Normal"/>
    <w:qFormat/>
    <w:rsid w:val="0062231D"/>
    <w:pPr>
      <w:spacing w:line="240" w:lineRule="atLeast"/>
      <w:ind w:left="425" w:hanging="227"/>
    </w:pPr>
  </w:style>
  <w:style w:type="paragraph" w:styleId="NoSpacing">
    <w:name w:val="No Spacing"/>
    <w:rsid w:val="0076084C"/>
    <w:pPr>
      <w:adjustRightInd w:val="0"/>
      <w:snapToGrid w:val="0"/>
    </w:pPr>
    <w:rPr>
      <w:rFonts w:ascii="Arial" w:eastAsia="MS Mincho" w:hAnsi="Arial"/>
      <w:snapToGrid w:val="0"/>
      <w:color w:val="000000" w:themeColor="text2"/>
      <w:lang w:val="en-AU" w:eastAsia="ja-JP"/>
    </w:rPr>
  </w:style>
  <w:style w:type="paragraph" w:customStyle="1" w:styleId="PrintInstructions">
    <w:name w:val="Print Instructions"/>
    <w:basedOn w:val="Normal"/>
    <w:qFormat/>
    <w:rsid w:val="005B6859"/>
    <w:rPr>
      <w:vanish/>
      <w:color w:val="FF0000"/>
      <w:sz w:val="24"/>
    </w:rPr>
  </w:style>
  <w:style w:type="paragraph" w:customStyle="1" w:styleId="ReportTitle">
    <w:name w:val="Report Title"/>
    <w:basedOn w:val="Normal"/>
    <w:qFormat/>
    <w:rsid w:val="00716244"/>
    <w:pPr>
      <w:spacing w:line="240" w:lineRule="auto"/>
    </w:pPr>
    <w:rPr>
      <w:rFonts w:ascii="Georgia" w:hAnsi="Georgia"/>
      <w:sz w:val="60"/>
    </w:rPr>
  </w:style>
  <w:style w:type="character" w:customStyle="1" w:styleId="UnresolvedMention2">
    <w:name w:val="Unresolved Mention2"/>
    <w:basedOn w:val="DefaultParagraphFont"/>
    <w:uiPriority w:val="99"/>
    <w:semiHidden/>
    <w:unhideWhenUsed/>
    <w:rsid w:val="007E76B0"/>
    <w:rPr>
      <w:color w:val="605E5C"/>
      <w:shd w:val="clear" w:color="auto" w:fill="E1DFDD"/>
    </w:rPr>
  </w:style>
  <w:style w:type="paragraph" w:styleId="ListParagraph">
    <w:name w:val="List Paragraph"/>
    <w:basedOn w:val="Normal"/>
    <w:uiPriority w:val="34"/>
    <w:qFormat/>
    <w:rsid w:val="00610AD5"/>
    <w:pPr>
      <w:numPr>
        <w:numId w:val="18"/>
      </w:numPr>
      <w:contextualSpacing/>
    </w:pPr>
  </w:style>
  <w:style w:type="paragraph" w:styleId="Quote">
    <w:name w:val="Quote"/>
    <w:basedOn w:val="Normal"/>
    <w:next w:val="Normal"/>
    <w:link w:val="QuoteChar"/>
    <w:qFormat/>
    <w:rsid w:val="004D4104"/>
    <w:pPr>
      <w:spacing w:before="200" w:after="160"/>
      <w:ind w:left="864" w:right="864"/>
      <w:jc w:val="center"/>
    </w:pPr>
    <w:rPr>
      <w:rFonts w:cstheme="minorHAnsi"/>
      <w:b/>
      <w:bCs/>
      <w:i/>
      <w:iCs/>
      <w:snapToGrid/>
      <w:color w:val="002D62" w:themeColor="accent1"/>
      <w:sz w:val="24"/>
      <w:szCs w:val="24"/>
      <w:lang w:eastAsia="en-AU"/>
    </w:rPr>
  </w:style>
  <w:style w:type="character" w:customStyle="1" w:styleId="QuoteChar">
    <w:name w:val="Quote Char"/>
    <w:basedOn w:val="DefaultParagraphFont"/>
    <w:link w:val="Quote"/>
    <w:rsid w:val="004D4104"/>
    <w:rPr>
      <w:rFonts w:asciiTheme="minorHAnsi" w:eastAsia="MS Mincho" w:hAnsiTheme="minorHAnsi" w:cstheme="minorHAnsi"/>
      <w:b/>
      <w:bCs/>
      <w:i/>
      <w:iCs/>
      <w:color w:val="002D62" w:themeColor="accent1"/>
      <w:sz w:val="24"/>
      <w:szCs w:val="24"/>
      <w:lang w:val="en-AU" w:eastAsia="en-AU"/>
    </w:rPr>
  </w:style>
  <w:style w:type="paragraph" w:styleId="Revision">
    <w:name w:val="Revision"/>
    <w:hidden/>
    <w:uiPriority w:val="99"/>
    <w:semiHidden/>
    <w:rsid w:val="00704E91"/>
    <w:rPr>
      <w:rFonts w:asciiTheme="minorHAnsi" w:eastAsia="MS Mincho" w:hAnsiTheme="minorHAnsi"/>
      <w:snapToGrid w:val="0"/>
      <w:color w:val="000000" w:themeColor="text2"/>
      <w:lang w:val="en-AU" w:eastAsia="ja-JP"/>
    </w:rPr>
  </w:style>
  <w:style w:type="paragraph" w:styleId="Caption">
    <w:name w:val="caption"/>
    <w:basedOn w:val="Normal"/>
    <w:next w:val="Normal"/>
    <w:unhideWhenUsed/>
    <w:qFormat/>
    <w:rsid w:val="004436E6"/>
    <w:pPr>
      <w:spacing w:after="200" w:line="240" w:lineRule="auto"/>
    </w:pPr>
    <w:rPr>
      <w:i/>
      <w:iCs/>
      <w:sz w:val="18"/>
      <w:szCs w:val="18"/>
    </w:rPr>
  </w:style>
  <w:style w:type="table" w:styleId="PlainTable2">
    <w:name w:val="Plain Table 2"/>
    <w:basedOn w:val="TableNormal"/>
    <w:uiPriority w:val="42"/>
    <w:rsid w:val="006670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tion2">
    <w:name w:val="Mention2"/>
    <w:basedOn w:val="DefaultParagraphFont"/>
    <w:uiPriority w:val="99"/>
    <w:unhideWhenUsed/>
    <w:rsid w:val="002D626D"/>
    <w:rPr>
      <w:color w:val="2B579A"/>
      <w:shd w:val="clear" w:color="auto" w:fill="E1DFDD"/>
    </w:rPr>
  </w:style>
  <w:style w:type="character" w:styleId="UnresolvedMention">
    <w:name w:val="Unresolved Mention"/>
    <w:basedOn w:val="DefaultParagraphFont"/>
    <w:uiPriority w:val="99"/>
    <w:unhideWhenUsed/>
    <w:rsid w:val="00694403"/>
    <w:rPr>
      <w:color w:val="605E5C"/>
      <w:shd w:val="clear" w:color="auto" w:fill="E1DFDD"/>
    </w:rPr>
  </w:style>
  <w:style w:type="character" w:styleId="Mention">
    <w:name w:val="Mention"/>
    <w:basedOn w:val="DefaultParagraphFont"/>
    <w:uiPriority w:val="99"/>
    <w:unhideWhenUsed/>
    <w:rsid w:val="00694403"/>
    <w:rPr>
      <w:color w:val="2B579A"/>
      <w:shd w:val="clear" w:color="auto" w:fill="E1DFDD"/>
    </w:rPr>
  </w:style>
  <w:style w:type="paragraph" w:styleId="TOCHeading">
    <w:name w:val="TOC Heading"/>
    <w:basedOn w:val="Heading1"/>
    <w:next w:val="Normal"/>
    <w:uiPriority w:val="39"/>
    <w:unhideWhenUsed/>
    <w:qFormat/>
    <w:rsid w:val="006C09EC"/>
    <w:pPr>
      <w:keepLines/>
      <w:adjustRightInd/>
      <w:snapToGrid/>
      <w:spacing w:before="240" w:after="0" w:line="259" w:lineRule="auto"/>
      <w:outlineLvl w:val="9"/>
    </w:pPr>
    <w:rPr>
      <w:rFonts w:eastAsiaTheme="majorEastAsia" w:cstheme="majorBidi"/>
      <w:bCs w:val="0"/>
      <w:snapToGrid/>
      <w:color w:val="002149" w:themeColor="accent1" w:themeShade="BF"/>
      <w:kern w:val="0"/>
      <w:lang w:val="en-US" w:eastAsia="en-US"/>
    </w:rPr>
  </w:style>
  <w:style w:type="paragraph" w:styleId="TOC1">
    <w:name w:val="toc 1"/>
    <w:basedOn w:val="Normal"/>
    <w:next w:val="Normal"/>
    <w:autoRedefine/>
    <w:uiPriority w:val="39"/>
    <w:unhideWhenUsed/>
    <w:rsid w:val="003D4075"/>
    <w:pPr>
      <w:tabs>
        <w:tab w:val="right" w:leader="dot" w:pos="9060"/>
      </w:tabs>
      <w:spacing w:after="100"/>
    </w:pPr>
    <w:rPr>
      <w:noProof/>
    </w:rPr>
  </w:style>
  <w:style w:type="paragraph" w:styleId="TOC2">
    <w:name w:val="toc 2"/>
    <w:basedOn w:val="Normal"/>
    <w:next w:val="Normal"/>
    <w:autoRedefine/>
    <w:uiPriority w:val="39"/>
    <w:unhideWhenUsed/>
    <w:rsid w:val="006C09EC"/>
    <w:pPr>
      <w:spacing w:after="100"/>
      <w:ind w:left="200"/>
    </w:pPr>
  </w:style>
  <w:style w:type="paragraph" w:styleId="TOC3">
    <w:name w:val="toc 3"/>
    <w:basedOn w:val="Normal"/>
    <w:next w:val="Normal"/>
    <w:autoRedefine/>
    <w:uiPriority w:val="39"/>
    <w:unhideWhenUsed/>
    <w:rsid w:val="005A04AB"/>
    <w:pPr>
      <w:adjustRightInd/>
      <w:snapToGrid/>
      <w:spacing w:after="100" w:line="259" w:lineRule="auto"/>
      <w:ind w:left="440"/>
    </w:pPr>
    <w:rPr>
      <w:rFonts w:eastAsiaTheme="minorEastAsia"/>
      <w:snapToGrid/>
      <w:color w:val="auto"/>
      <w:sz w:val="22"/>
      <w:szCs w:val="22"/>
      <w:lang w:val="en-US" w:eastAsia="en-US"/>
    </w:rPr>
  </w:style>
  <w:style w:type="paragraph" w:customStyle="1" w:styleId="Heading0">
    <w:name w:val="Heading 0"/>
    <w:basedOn w:val="Heading1"/>
    <w:qFormat/>
    <w:rsid w:val="00CE34A7"/>
  </w:style>
  <w:style w:type="numbering" w:customStyle="1" w:styleId="Style1">
    <w:name w:val="Style1"/>
    <w:uiPriority w:val="99"/>
    <w:rsid w:val="005A0D36"/>
    <w:pPr>
      <w:numPr>
        <w:numId w:val="17"/>
      </w:numPr>
    </w:pPr>
  </w:style>
  <w:style w:type="paragraph" w:customStyle="1" w:styleId="Subheading">
    <w:name w:val="Subheading"/>
    <w:basedOn w:val="Normal"/>
    <w:qFormat/>
    <w:rsid w:val="00472097"/>
    <w:rPr>
      <w:b/>
      <w:color w:val="000000" w:themeColor="text1"/>
      <w:sz w:val="22"/>
    </w:rPr>
  </w:style>
  <w:style w:type="numbering" w:customStyle="1" w:styleId="Style2">
    <w:name w:val="Style2"/>
    <w:uiPriority w:val="99"/>
    <w:rsid w:val="00B2555F"/>
    <w:pPr>
      <w:numPr>
        <w:numId w:val="22"/>
      </w:numPr>
    </w:pPr>
  </w:style>
  <w:style w:type="numbering" w:customStyle="1" w:styleId="Style3">
    <w:name w:val="Style3"/>
    <w:uiPriority w:val="99"/>
    <w:rsid w:val="0000485F"/>
    <w:pPr>
      <w:numPr>
        <w:numId w:val="23"/>
      </w:numPr>
    </w:pPr>
  </w:style>
  <w:style w:type="numbering" w:customStyle="1" w:styleId="Style4">
    <w:name w:val="Style4"/>
    <w:uiPriority w:val="99"/>
    <w:rsid w:val="0000485F"/>
    <w:pPr>
      <w:numPr>
        <w:numId w:val="25"/>
      </w:numPr>
    </w:pPr>
  </w:style>
  <w:style w:type="numbering" w:customStyle="1" w:styleId="Style5">
    <w:name w:val="Style5"/>
    <w:uiPriority w:val="99"/>
    <w:rsid w:val="0025203F"/>
    <w:pPr>
      <w:numPr>
        <w:numId w:val="27"/>
      </w:numPr>
    </w:pPr>
  </w:style>
  <w:style w:type="numbering" w:customStyle="1" w:styleId="Style6">
    <w:name w:val="Style6"/>
    <w:uiPriority w:val="99"/>
    <w:rsid w:val="0025203F"/>
    <w:pPr>
      <w:numPr>
        <w:numId w:val="28"/>
      </w:numPr>
    </w:pPr>
  </w:style>
  <w:style w:type="numbering" w:customStyle="1" w:styleId="Style7">
    <w:name w:val="Style7"/>
    <w:uiPriority w:val="99"/>
    <w:rsid w:val="003F60CE"/>
    <w:pPr>
      <w:numPr>
        <w:numId w:val="32"/>
      </w:numPr>
    </w:pPr>
  </w:style>
  <w:style w:type="paragraph" w:customStyle="1" w:styleId="Bodycopy">
    <w:name w:val="Body copy"/>
    <w:basedOn w:val="Normal"/>
    <w:uiPriority w:val="99"/>
    <w:rsid w:val="006F2C6E"/>
    <w:pPr>
      <w:suppressAutoHyphens/>
      <w:autoSpaceDE w:val="0"/>
      <w:autoSpaceDN w:val="0"/>
      <w:snapToGrid/>
      <w:spacing w:after="120"/>
      <w:textAlignment w:val="center"/>
    </w:pPr>
    <w:rPr>
      <w:rFonts w:ascii="Roboto" w:eastAsia="SimSun" w:hAnsi="Roboto" w:cs="Roboto"/>
      <w:snapToGrid/>
      <w:color w:val="000000"/>
      <w:sz w:val="19"/>
      <w:szCs w:val="19"/>
      <w:u w:color="B1BA1D"/>
      <w:lang w:val="en-US" w:eastAsia="en-GB"/>
    </w:rPr>
  </w:style>
  <w:style w:type="character" w:customStyle="1" w:styleId="White">
    <w:name w:val="White"/>
    <w:uiPriority w:val="99"/>
    <w:rsid w:val="006F2C6E"/>
    <w:rPr>
      <w:outline/>
    </w:rPr>
  </w:style>
  <w:style w:type="paragraph" w:customStyle="1" w:styleId="BasicParagraph">
    <w:name w:val="[Basic Paragraph]"/>
    <w:basedOn w:val="Normal"/>
    <w:uiPriority w:val="99"/>
    <w:rsid w:val="00D80416"/>
    <w:pPr>
      <w:autoSpaceDE w:val="0"/>
      <w:autoSpaceDN w:val="0"/>
      <w:snapToGrid/>
      <w:spacing w:after="0"/>
      <w:textAlignment w:val="center"/>
    </w:pPr>
    <w:rPr>
      <w:rFonts w:ascii="MinionPro-Regular" w:eastAsia="SimSun" w:hAnsi="MinionPro-Regular" w:cs="MinionPro-Regular"/>
      <w:snapToGrid/>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234">
      <w:bodyDiv w:val="1"/>
      <w:marLeft w:val="0"/>
      <w:marRight w:val="0"/>
      <w:marTop w:val="0"/>
      <w:marBottom w:val="0"/>
      <w:divBdr>
        <w:top w:val="none" w:sz="0" w:space="0" w:color="auto"/>
        <w:left w:val="none" w:sz="0" w:space="0" w:color="auto"/>
        <w:bottom w:val="none" w:sz="0" w:space="0" w:color="auto"/>
        <w:right w:val="none" w:sz="0" w:space="0" w:color="auto"/>
      </w:divBdr>
    </w:div>
    <w:div w:id="65147600">
      <w:bodyDiv w:val="1"/>
      <w:marLeft w:val="0"/>
      <w:marRight w:val="0"/>
      <w:marTop w:val="0"/>
      <w:marBottom w:val="0"/>
      <w:divBdr>
        <w:top w:val="none" w:sz="0" w:space="0" w:color="auto"/>
        <w:left w:val="none" w:sz="0" w:space="0" w:color="auto"/>
        <w:bottom w:val="none" w:sz="0" w:space="0" w:color="auto"/>
        <w:right w:val="none" w:sz="0" w:space="0" w:color="auto"/>
      </w:divBdr>
    </w:div>
    <w:div w:id="228923119">
      <w:bodyDiv w:val="1"/>
      <w:marLeft w:val="0"/>
      <w:marRight w:val="0"/>
      <w:marTop w:val="0"/>
      <w:marBottom w:val="0"/>
      <w:divBdr>
        <w:top w:val="none" w:sz="0" w:space="0" w:color="auto"/>
        <w:left w:val="none" w:sz="0" w:space="0" w:color="auto"/>
        <w:bottom w:val="none" w:sz="0" w:space="0" w:color="auto"/>
        <w:right w:val="none" w:sz="0" w:space="0" w:color="auto"/>
      </w:divBdr>
    </w:div>
    <w:div w:id="485977771">
      <w:bodyDiv w:val="1"/>
      <w:marLeft w:val="0"/>
      <w:marRight w:val="0"/>
      <w:marTop w:val="0"/>
      <w:marBottom w:val="0"/>
      <w:divBdr>
        <w:top w:val="none" w:sz="0" w:space="0" w:color="auto"/>
        <w:left w:val="none" w:sz="0" w:space="0" w:color="auto"/>
        <w:bottom w:val="none" w:sz="0" w:space="0" w:color="auto"/>
        <w:right w:val="none" w:sz="0" w:space="0" w:color="auto"/>
      </w:divBdr>
    </w:div>
    <w:div w:id="496700280">
      <w:bodyDiv w:val="1"/>
      <w:marLeft w:val="0"/>
      <w:marRight w:val="0"/>
      <w:marTop w:val="0"/>
      <w:marBottom w:val="0"/>
      <w:divBdr>
        <w:top w:val="none" w:sz="0" w:space="0" w:color="auto"/>
        <w:left w:val="none" w:sz="0" w:space="0" w:color="auto"/>
        <w:bottom w:val="none" w:sz="0" w:space="0" w:color="auto"/>
        <w:right w:val="none" w:sz="0" w:space="0" w:color="auto"/>
      </w:divBdr>
    </w:div>
    <w:div w:id="540092952">
      <w:bodyDiv w:val="1"/>
      <w:marLeft w:val="0"/>
      <w:marRight w:val="0"/>
      <w:marTop w:val="0"/>
      <w:marBottom w:val="0"/>
      <w:divBdr>
        <w:top w:val="none" w:sz="0" w:space="0" w:color="auto"/>
        <w:left w:val="none" w:sz="0" w:space="0" w:color="auto"/>
        <w:bottom w:val="none" w:sz="0" w:space="0" w:color="auto"/>
        <w:right w:val="none" w:sz="0" w:space="0" w:color="auto"/>
      </w:divBdr>
    </w:div>
    <w:div w:id="545920273">
      <w:bodyDiv w:val="1"/>
      <w:marLeft w:val="0"/>
      <w:marRight w:val="0"/>
      <w:marTop w:val="0"/>
      <w:marBottom w:val="0"/>
      <w:divBdr>
        <w:top w:val="none" w:sz="0" w:space="0" w:color="auto"/>
        <w:left w:val="none" w:sz="0" w:space="0" w:color="auto"/>
        <w:bottom w:val="none" w:sz="0" w:space="0" w:color="auto"/>
        <w:right w:val="none" w:sz="0" w:space="0" w:color="auto"/>
      </w:divBdr>
    </w:div>
    <w:div w:id="583685884">
      <w:bodyDiv w:val="1"/>
      <w:marLeft w:val="0"/>
      <w:marRight w:val="0"/>
      <w:marTop w:val="0"/>
      <w:marBottom w:val="0"/>
      <w:divBdr>
        <w:top w:val="none" w:sz="0" w:space="0" w:color="auto"/>
        <w:left w:val="none" w:sz="0" w:space="0" w:color="auto"/>
        <w:bottom w:val="none" w:sz="0" w:space="0" w:color="auto"/>
        <w:right w:val="none" w:sz="0" w:space="0" w:color="auto"/>
      </w:divBdr>
    </w:div>
    <w:div w:id="626394618">
      <w:bodyDiv w:val="1"/>
      <w:marLeft w:val="0"/>
      <w:marRight w:val="0"/>
      <w:marTop w:val="0"/>
      <w:marBottom w:val="0"/>
      <w:divBdr>
        <w:top w:val="none" w:sz="0" w:space="0" w:color="auto"/>
        <w:left w:val="none" w:sz="0" w:space="0" w:color="auto"/>
        <w:bottom w:val="none" w:sz="0" w:space="0" w:color="auto"/>
        <w:right w:val="none" w:sz="0" w:space="0" w:color="auto"/>
      </w:divBdr>
    </w:div>
    <w:div w:id="632829302">
      <w:bodyDiv w:val="1"/>
      <w:marLeft w:val="0"/>
      <w:marRight w:val="0"/>
      <w:marTop w:val="0"/>
      <w:marBottom w:val="0"/>
      <w:divBdr>
        <w:top w:val="none" w:sz="0" w:space="0" w:color="auto"/>
        <w:left w:val="none" w:sz="0" w:space="0" w:color="auto"/>
        <w:bottom w:val="none" w:sz="0" w:space="0" w:color="auto"/>
        <w:right w:val="none" w:sz="0" w:space="0" w:color="auto"/>
      </w:divBdr>
    </w:div>
    <w:div w:id="653990535">
      <w:bodyDiv w:val="1"/>
      <w:marLeft w:val="0"/>
      <w:marRight w:val="0"/>
      <w:marTop w:val="0"/>
      <w:marBottom w:val="0"/>
      <w:divBdr>
        <w:top w:val="none" w:sz="0" w:space="0" w:color="auto"/>
        <w:left w:val="none" w:sz="0" w:space="0" w:color="auto"/>
        <w:bottom w:val="none" w:sz="0" w:space="0" w:color="auto"/>
        <w:right w:val="none" w:sz="0" w:space="0" w:color="auto"/>
      </w:divBdr>
    </w:div>
    <w:div w:id="685861423">
      <w:bodyDiv w:val="1"/>
      <w:marLeft w:val="0"/>
      <w:marRight w:val="0"/>
      <w:marTop w:val="0"/>
      <w:marBottom w:val="0"/>
      <w:divBdr>
        <w:top w:val="none" w:sz="0" w:space="0" w:color="auto"/>
        <w:left w:val="none" w:sz="0" w:space="0" w:color="auto"/>
        <w:bottom w:val="none" w:sz="0" w:space="0" w:color="auto"/>
        <w:right w:val="none" w:sz="0" w:space="0" w:color="auto"/>
      </w:divBdr>
    </w:div>
    <w:div w:id="710034297">
      <w:bodyDiv w:val="1"/>
      <w:marLeft w:val="0"/>
      <w:marRight w:val="0"/>
      <w:marTop w:val="0"/>
      <w:marBottom w:val="0"/>
      <w:divBdr>
        <w:top w:val="none" w:sz="0" w:space="0" w:color="auto"/>
        <w:left w:val="none" w:sz="0" w:space="0" w:color="auto"/>
        <w:bottom w:val="none" w:sz="0" w:space="0" w:color="auto"/>
        <w:right w:val="none" w:sz="0" w:space="0" w:color="auto"/>
      </w:divBdr>
      <w:divsChild>
        <w:div w:id="1784765004">
          <w:marLeft w:val="274"/>
          <w:marRight w:val="0"/>
          <w:marTop w:val="0"/>
          <w:marBottom w:val="0"/>
          <w:divBdr>
            <w:top w:val="none" w:sz="0" w:space="0" w:color="auto"/>
            <w:left w:val="none" w:sz="0" w:space="0" w:color="auto"/>
            <w:bottom w:val="none" w:sz="0" w:space="0" w:color="auto"/>
            <w:right w:val="none" w:sz="0" w:space="0" w:color="auto"/>
          </w:divBdr>
        </w:div>
      </w:divsChild>
    </w:div>
    <w:div w:id="912397748">
      <w:bodyDiv w:val="1"/>
      <w:marLeft w:val="0"/>
      <w:marRight w:val="0"/>
      <w:marTop w:val="0"/>
      <w:marBottom w:val="0"/>
      <w:divBdr>
        <w:top w:val="none" w:sz="0" w:space="0" w:color="auto"/>
        <w:left w:val="none" w:sz="0" w:space="0" w:color="auto"/>
        <w:bottom w:val="none" w:sz="0" w:space="0" w:color="auto"/>
        <w:right w:val="none" w:sz="0" w:space="0" w:color="auto"/>
      </w:divBdr>
    </w:div>
    <w:div w:id="1009676582">
      <w:bodyDiv w:val="1"/>
      <w:marLeft w:val="0"/>
      <w:marRight w:val="0"/>
      <w:marTop w:val="0"/>
      <w:marBottom w:val="0"/>
      <w:divBdr>
        <w:top w:val="none" w:sz="0" w:space="0" w:color="auto"/>
        <w:left w:val="none" w:sz="0" w:space="0" w:color="auto"/>
        <w:bottom w:val="none" w:sz="0" w:space="0" w:color="auto"/>
        <w:right w:val="none" w:sz="0" w:space="0" w:color="auto"/>
      </w:divBdr>
    </w:div>
    <w:div w:id="1120999201">
      <w:bodyDiv w:val="1"/>
      <w:marLeft w:val="0"/>
      <w:marRight w:val="0"/>
      <w:marTop w:val="0"/>
      <w:marBottom w:val="0"/>
      <w:divBdr>
        <w:top w:val="none" w:sz="0" w:space="0" w:color="auto"/>
        <w:left w:val="none" w:sz="0" w:space="0" w:color="auto"/>
        <w:bottom w:val="none" w:sz="0" w:space="0" w:color="auto"/>
        <w:right w:val="none" w:sz="0" w:space="0" w:color="auto"/>
      </w:divBdr>
    </w:div>
    <w:div w:id="1146049060">
      <w:bodyDiv w:val="1"/>
      <w:marLeft w:val="0"/>
      <w:marRight w:val="0"/>
      <w:marTop w:val="0"/>
      <w:marBottom w:val="0"/>
      <w:divBdr>
        <w:top w:val="none" w:sz="0" w:space="0" w:color="auto"/>
        <w:left w:val="none" w:sz="0" w:space="0" w:color="auto"/>
        <w:bottom w:val="none" w:sz="0" w:space="0" w:color="auto"/>
        <w:right w:val="none" w:sz="0" w:space="0" w:color="auto"/>
      </w:divBdr>
    </w:div>
    <w:div w:id="1161460917">
      <w:bodyDiv w:val="1"/>
      <w:marLeft w:val="0"/>
      <w:marRight w:val="0"/>
      <w:marTop w:val="0"/>
      <w:marBottom w:val="0"/>
      <w:divBdr>
        <w:top w:val="none" w:sz="0" w:space="0" w:color="auto"/>
        <w:left w:val="none" w:sz="0" w:space="0" w:color="auto"/>
        <w:bottom w:val="none" w:sz="0" w:space="0" w:color="auto"/>
        <w:right w:val="none" w:sz="0" w:space="0" w:color="auto"/>
      </w:divBdr>
    </w:div>
    <w:div w:id="1277248457">
      <w:bodyDiv w:val="1"/>
      <w:marLeft w:val="0"/>
      <w:marRight w:val="0"/>
      <w:marTop w:val="0"/>
      <w:marBottom w:val="0"/>
      <w:divBdr>
        <w:top w:val="none" w:sz="0" w:space="0" w:color="auto"/>
        <w:left w:val="none" w:sz="0" w:space="0" w:color="auto"/>
        <w:bottom w:val="none" w:sz="0" w:space="0" w:color="auto"/>
        <w:right w:val="none" w:sz="0" w:space="0" w:color="auto"/>
      </w:divBdr>
    </w:div>
    <w:div w:id="1303732427">
      <w:bodyDiv w:val="1"/>
      <w:marLeft w:val="0"/>
      <w:marRight w:val="0"/>
      <w:marTop w:val="0"/>
      <w:marBottom w:val="0"/>
      <w:divBdr>
        <w:top w:val="none" w:sz="0" w:space="0" w:color="auto"/>
        <w:left w:val="none" w:sz="0" w:space="0" w:color="auto"/>
        <w:bottom w:val="none" w:sz="0" w:space="0" w:color="auto"/>
        <w:right w:val="none" w:sz="0" w:space="0" w:color="auto"/>
      </w:divBdr>
    </w:div>
    <w:div w:id="1315061062">
      <w:bodyDiv w:val="1"/>
      <w:marLeft w:val="0"/>
      <w:marRight w:val="0"/>
      <w:marTop w:val="0"/>
      <w:marBottom w:val="0"/>
      <w:divBdr>
        <w:top w:val="none" w:sz="0" w:space="0" w:color="auto"/>
        <w:left w:val="none" w:sz="0" w:space="0" w:color="auto"/>
        <w:bottom w:val="none" w:sz="0" w:space="0" w:color="auto"/>
        <w:right w:val="none" w:sz="0" w:space="0" w:color="auto"/>
      </w:divBdr>
    </w:div>
    <w:div w:id="1346593354">
      <w:bodyDiv w:val="1"/>
      <w:marLeft w:val="0"/>
      <w:marRight w:val="0"/>
      <w:marTop w:val="0"/>
      <w:marBottom w:val="0"/>
      <w:divBdr>
        <w:top w:val="none" w:sz="0" w:space="0" w:color="auto"/>
        <w:left w:val="none" w:sz="0" w:space="0" w:color="auto"/>
        <w:bottom w:val="none" w:sz="0" w:space="0" w:color="auto"/>
        <w:right w:val="none" w:sz="0" w:space="0" w:color="auto"/>
      </w:divBdr>
    </w:div>
    <w:div w:id="1391877030">
      <w:bodyDiv w:val="1"/>
      <w:marLeft w:val="0"/>
      <w:marRight w:val="0"/>
      <w:marTop w:val="0"/>
      <w:marBottom w:val="0"/>
      <w:divBdr>
        <w:top w:val="none" w:sz="0" w:space="0" w:color="auto"/>
        <w:left w:val="none" w:sz="0" w:space="0" w:color="auto"/>
        <w:bottom w:val="none" w:sz="0" w:space="0" w:color="auto"/>
        <w:right w:val="none" w:sz="0" w:space="0" w:color="auto"/>
      </w:divBdr>
    </w:div>
    <w:div w:id="1476140027">
      <w:bodyDiv w:val="1"/>
      <w:marLeft w:val="0"/>
      <w:marRight w:val="0"/>
      <w:marTop w:val="0"/>
      <w:marBottom w:val="0"/>
      <w:divBdr>
        <w:top w:val="none" w:sz="0" w:space="0" w:color="auto"/>
        <w:left w:val="none" w:sz="0" w:space="0" w:color="auto"/>
        <w:bottom w:val="none" w:sz="0" w:space="0" w:color="auto"/>
        <w:right w:val="none" w:sz="0" w:space="0" w:color="auto"/>
      </w:divBdr>
    </w:div>
    <w:div w:id="1568800919">
      <w:bodyDiv w:val="1"/>
      <w:marLeft w:val="0"/>
      <w:marRight w:val="0"/>
      <w:marTop w:val="0"/>
      <w:marBottom w:val="0"/>
      <w:divBdr>
        <w:top w:val="none" w:sz="0" w:space="0" w:color="auto"/>
        <w:left w:val="none" w:sz="0" w:space="0" w:color="auto"/>
        <w:bottom w:val="none" w:sz="0" w:space="0" w:color="auto"/>
        <w:right w:val="none" w:sz="0" w:space="0" w:color="auto"/>
      </w:divBdr>
    </w:div>
    <w:div w:id="1642804168">
      <w:bodyDiv w:val="1"/>
      <w:marLeft w:val="0"/>
      <w:marRight w:val="0"/>
      <w:marTop w:val="0"/>
      <w:marBottom w:val="0"/>
      <w:divBdr>
        <w:top w:val="none" w:sz="0" w:space="0" w:color="auto"/>
        <w:left w:val="none" w:sz="0" w:space="0" w:color="auto"/>
        <w:bottom w:val="none" w:sz="0" w:space="0" w:color="auto"/>
        <w:right w:val="none" w:sz="0" w:space="0" w:color="auto"/>
      </w:divBdr>
    </w:div>
    <w:div w:id="1735620082">
      <w:bodyDiv w:val="1"/>
      <w:marLeft w:val="0"/>
      <w:marRight w:val="0"/>
      <w:marTop w:val="0"/>
      <w:marBottom w:val="0"/>
      <w:divBdr>
        <w:top w:val="none" w:sz="0" w:space="0" w:color="auto"/>
        <w:left w:val="none" w:sz="0" w:space="0" w:color="auto"/>
        <w:bottom w:val="none" w:sz="0" w:space="0" w:color="auto"/>
        <w:right w:val="none" w:sz="0" w:space="0" w:color="auto"/>
      </w:divBdr>
    </w:div>
    <w:div w:id="1833059868">
      <w:bodyDiv w:val="1"/>
      <w:marLeft w:val="0"/>
      <w:marRight w:val="0"/>
      <w:marTop w:val="0"/>
      <w:marBottom w:val="0"/>
      <w:divBdr>
        <w:top w:val="none" w:sz="0" w:space="0" w:color="auto"/>
        <w:left w:val="none" w:sz="0" w:space="0" w:color="auto"/>
        <w:bottom w:val="none" w:sz="0" w:space="0" w:color="auto"/>
        <w:right w:val="none" w:sz="0" w:space="0" w:color="auto"/>
      </w:divBdr>
      <w:divsChild>
        <w:div w:id="908921082">
          <w:marLeft w:val="274"/>
          <w:marRight w:val="0"/>
          <w:marTop w:val="120"/>
          <w:marBottom w:val="0"/>
          <w:divBdr>
            <w:top w:val="none" w:sz="0" w:space="0" w:color="auto"/>
            <w:left w:val="none" w:sz="0" w:space="0" w:color="auto"/>
            <w:bottom w:val="none" w:sz="0" w:space="0" w:color="auto"/>
            <w:right w:val="none" w:sz="0" w:space="0" w:color="auto"/>
          </w:divBdr>
        </w:div>
      </w:divsChild>
    </w:div>
    <w:div w:id="1971201535">
      <w:bodyDiv w:val="1"/>
      <w:marLeft w:val="0"/>
      <w:marRight w:val="0"/>
      <w:marTop w:val="0"/>
      <w:marBottom w:val="0"/>
      <w:divBdr>
        <w:top w:val="none" w:sz="0" w:space="0" w:color="auto"/>
        <w:left w:val="none" w:sz="0" w:space="0" w:color="auto"/>
        <w:bottom w:val="none" w:sz="0" w:space="0" w:color="auto"/>
        <w:right w:val="none" w:sz="0" w:space="0" w:color="auto"/>
      </w:divBdr>
    </w:div>
    <w:div w:id="2005040504">
      <w:bodyDiv w:val="1"/>
      <w:marLeft w:val="0"/>
      <w:marRight w:val="0"/>
      <w:marTop w:val="0"/>
      <w:marBottom w:val="0"/>
      <w:divBdr>
        <w:top w:val="none" w:sz="0" w:space="0" w:color="auto"/>
        <w:left w:val="none" w:sz="0" w:space="0" w:color="auto"/>
        <w:bottom w:val="none" w:sz="0" w:space="0" w:color="auto"/>
        <w:right w:val="none" w:sz="0" w:space="0" w:color="auto"/>
      </w:divBdr>
    </w:div>
    <w:div w:id="2028363130">
      <w:bodyDiv w:val="1"/>
      <w:marLeft w:val="0"/>
      <w:marRight w:val="0"/>
      <w:marTop w:val="0"/>
      <w:marBottom w:val="0"/>
      <w:divBdr>
        <w:top w:val="none" w:sz="0" w:space="0" w:color="auto"/>
        <w:left w:val="none" w:sz="0" w:space="0" w:color="auto"/>
        <w:bottom w:val="none" w:sz="0" w:space="0" w:color="auto"/>
        <w:right w:val="none" w:sz="0" w:space="0" w:color="auto"/>
      </w:divBdr>
      <w:divsChild>
        <w:div w:id="2103187531">
          <w:marLeft w:val="274"/>
          <w:marRight w:val="0"/>
          <w:marTop w:val="0"/>
          <w:marBottom w:val="0"/>
          <w:divBdr>
            <w:top w:val="none" w:sz="0" w:space="0" w:color="auto"/>
            <w:left w:val="none" w:sz="0" w:space="0" w:color="auto"/>
            <w:bottom w:val="none" w:sz="0" w:space="0" w:color="auto"/>
            <w:right w:val="none" w:sz="0" w:space="0" w:color="auto"/>
          </w:divBdr>
        </w:div>
      </w:divsChild>
    </w:div>
    <w:div w:id="2101443927">
      <w:bodyDiv w:val="1"/>
      <w:marLeft w:val="0"/>
      <w:marRight w:val="0"/>
      <w:marTop w:val="0"/>
      <w:marBottom w:val="0"/>
      <w:divBdr>
        <w:top w:val="none" w:sz="0" w:space="0" w:color="auto"/>
        <w:left w:val="none" w:sz="0" w:space="0" w:color="auto"/>
        <w:bottom w:val="none" w:sz="0" w:space="0" w:color="auto"/>
        <w:right w:val="none" w:sz="0" w:space="0" w:color="auto"/>
      </w:divBdr>
    </w:div>
    <w:div w:id="21134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2.xml"/><Relationship Id="rId3" Type="http://schemas.openxmlformats.org/officeDocument/2006/relationships/customXml" Target="../customXml/item3.xml"/><Relationship Id="rId21" Type="http://schemas.openxmlformats.org/officeDocument/2006/relationships/chart" Target="charts/chart9.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disabilityhousingoutcomes.com" TargetMode="External"/><Relationship Id="rId17" Type="http://schemas.openxmlformats.org/officeDocument/2006/relationships/chart" Target="charts/chart5.xml"/><Relationship Id="rId25" Type="http://schemas.openxmlformats.org/officeDocument/2006/relationships/chart" Target="charts/chart11.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abilityhousingoutcomes.com/" TargetMode="External"/><Relationship Id="rId24" Type="http://schemas.openxmlformats.org/officeDocument/2006/relationships/hyperlink" Target="mailto:aashenden@socialventures.com.au"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yperlink" Target="http://www.disabilityhousingoutcomes.com.au" TargetMode="External"/><Relationship Id="rId28" Type="http://schemas.openxmlformats.org/officeDocument/2006/relationships/chart" Target="charts/chart14.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3.xm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latrobe.edu.au/news/articles/2018/release/ndis-shortfall-in-disability-housing" TargetMode="External"/><Relationship Id="rId1" Type="http://schemas.openxmlformats.org/officeDocument/2006/relationships/hyperlink" Target="http://www.disabilityhousingoutcomes.com.a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Evaluation/Final%20report/Data%20Analysis/20220303%20Longer%20Term%20Survey_RP%20Analysi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Evaluation/Final%20report/Data%20Analysis/20220303%20Longer%20Term%20Survey_RP%20Analysi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Evaluation/Final%20report/Data%20Analysis/Demographics%20Data%20Analysis_Final%20report.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Evaluation/Final%20report/Data%20Analysis/Demographics%20Data%20Analysis_Final%20report.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Evaluation/Final%20report/Data%20Analysis/Demographics%20Data%20Analysis_Final%20report.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Evaluation/Final%20report/Data%20Analysis/20220303%20Daily%20Living%20Survey_RP%20Analysi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Evaluation/Final%20report/Data%20Analysis/20220303%20Longer%20Term%20Survey_RP%20Analysis.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Evaluation/Final%20report/Data%20Analysis/20220303%20Daily%20Living%20Survey_RP%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Evaluation/Final%20report/Data%20Analysis/20220303%20Longer%20Term%20Survey_RP%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Evaluation/Final%20report/Data%20Analysis/20220303%20Longer%20Term%20Survey_RP%20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Evaluation/Final%20report/Data%20Analysis/Survey_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Evaluation/Final%20report/Data%20Analysis/20220303%20Longer%20Term%20Survey_RP%20Analysi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Evaluation/Final%20report/Data%20Analysis/Survey_Graph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Evaluation/Final%20report/Data%20Analysis/Survey_Graph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svaltd.sharepoint.com/sites/SVADisabilityHousingConsulting/Shared%20Documents/04%20Working%20documents/Evaluation/Final%20report/Data%20Analysis/20220303%20Longer%20Term%20Survey_RP%20Analysi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050" b="0" i="0" u="none" strike="noStrike" kern="1200" spc="0" baseline="0">
                <a:solidFill>
                  <a:schemeClr val="tx1">
                    <a:lumMod val="65000"/>
                    <a:lumOff val="35000"/>
                  </a:schemeClr>
                </a:solidFill>
                <a:latin typeface="+mn-lt"/>
                <a:ea typeface="+mn-ea"/>
                <a:cs typeface="+mn-cs"/>
              </a:defRPr>
            </a:pPr>
            <a:r>
              <a:rPr lang="en-AU" sz="1050" baseline="0"/>
              <a:t>Average responses to survey questions by participant home type</a:t>
            </a:r>
          </a:p>
        </c:rich>
      </c:tx>
      <c:layout>
        <c:manualLayout>
          <c:xMode val="edge"/>
          <c:yMode val="edge"/>
          <c:x val="0.18469124733833914"/>
          <c:y val="1.9603038470963001E-2"/>
        </c:manualLayout>
      </c:layout>
      <c:overlay val="0"/>
      <c:spPr>
        <a:noFill/>
        <a:ln>
          <a:noFill/>
        </a:ln>
        <a:effectLst/>
      </c:spPr>
      <c:txPr>
        <a:bodyPr rot="0" spcFirstLastPara="1" vertOverflow="ellipsis" vert="horz" wrap="square" anchor="ctr" anchorCtr="1"/>
        <a:lstStyle/>
        <a:p>
          <a:pPr algn="l">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'Dwelling Analysis'!$T$3</c:f>
              <c:strCache>
                <c:ptCount val="1"/>
                <c:pt idx="0">
                  <c:v>Villa/Duplex/Townhouse</c:v>
                </c:pt>
              </c:strCache>
            </c:strRef>
          </c:tx>
          <c:spPr>
            <a:solidFill>
              <a:schemeClr val="accent1"/>
            </a:solidFill>
            <a:ln>
              <a:noFill/>
            </a:ln>
            <a:effectLst/>
          </c:spPr>
          <c:invertIfNegative val="0"/>
          <c:cat>
            <c:strRef>
              <c:f>'Dwelling Analysis'!$U$2:$Z$2</c:f>
              <c:strCache>
                <c:ptCount val="6"/>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pt idx="5">
                  <c:v>My home and supports help me have a valued role in my community</c:v>
                </c:pt>
              </c:strCache>
            </c:strRef>
          </c:cat>
          <c:val>
            <c:numRef>
              <c:f>'Dwelling Analysis'!$U$3:$Z$3</c:f>
              <c:numCache>
                <c:formatCode>General</c:formatCode>
                <c:ptCount val="6"/>
                <c:pt idx="0">
                  <c:v>3.3947368421052633</c:v>
                </c:pt>
                <c:pt idx="1">
                  <c:v>3.7105263157894739</c:v>
                </c:pt>
                <c:pt idx="2">
                  <c:v>3.6999999999999997</c:v>
                </c:pt>
                <c:pt idx="3">
                  <c:v>3.5285714285714285</c:v>
                </c:pt>
                <c:pt idx="4">
                  <c:v>3.2142857142857144</c:v>
                </c:pt>
                <c:pt idx="5" formatCode="0.0">
                  <c:v>3.0142857142857147</c:v>
                </c:pt>
              </c:numCache>
            </c:numRef>
          </c:val>
          <c:extLst>
            <c:ext xmlns:c16="http://schemas.microsoft.com/office/drawing/2014/chart" uri="{C3380CC4-5D6E-409C-BE32-E72D297353CC}">
              <c16:uniqueId val="{00000000-CC6E-4134-95FE-66D63719F635}"/>
            </c:ext>
          </c:extLst>
        </c:ser>
        <c:ser>
          <c:idx val="1"/>
          <c:order val="1"/>
          <c:tx>
            <c:strRef>
              <c:f>'Dwelling Analysis'!$T$4</c:f>
              <c:strCache>
                <c:ptCount val="1"/>
                <c:pt idx="0">
                  <c:v>House</c:v>
                </c:pt>
              </c:strCache>
            </c:strRef>
          </c:tx>
          <c:spPr>
            <a:pattFill prst="dkUpDiag">
              <a:fgClr>
                <a:srgbClr val="1E94D1"/>
              </a:fgClr>
              <a:bgClr>
                <a:schemeClr val="bg1"/>
              </a:bgClr>
            </a:pattFill>
            <a:ln>
              <a:noFill/>
            </a:ln>
            <a:effectLst/>
          </c:spPr>
          <c:invertIfNegative val="0"/>
          <c:cat>
            <c:strRef>
              <c:f>'Dwelling Analysis'!$U$2:$Z$2</c:f>
              <c:strCache>
                <c:ptCount val="6"/>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pt idx="5">
                  <c:v>My home and supports help me have a valued role in my community</c:v>
                </c:pt>
              </c:strCache>
            </c:strRef>
          </c:cat>
          <c:val>
            <c:numRef>
              <c:f>'Dwelling Analysis'!$U$4:$Z$4</c:f>
              <c:numCache>
                <c:formatCode>General</c:formatCode>
                <c:ptCount val="6"/>
                <c:pt idx="0">
                  <c:v>3.4193548387096775</c:v>
                </c:pt>
                <c:pt idx="1">
                  <c:v>3.4516129032258065</c:v>
                </c:pt>
                <c:pt idx="2">
                  <c:v>3.7222222222222228</c:v>
                </c:pt>
                <c:pt idx="3">
                  <c:v>3.6666666666666665</c:v>
                </c:pt>
                <c:pt idx="4">
                  <c:v>2.7777777777777781</c:v>
                </c:pt>
                <c:pt idx="5" formatCode="0.0">
                  <c:v>3.2777777777777772</c:v>
                </c:pt>
              </c:numCache>
            </c:numRef>
          </c:val>
          <c:extLst>
            <c:ext xmlns:c16="http://schemas.microsoft.com/office/drawing/2014/chart" uri="{C3380CC4-5D6E-409C-BE32-E72D297353CC}">
              <c16:uniqueId val="{00000001-CC6E-4134-95FE-66D63719F635}"/>
            </c:ext>
          </c:extLst>
        </c:ser>
        <c:ser>
          <c:idx val="2"/>
          <c:order val="2"/>
          <c:tx>
            <c:strRef>
              <c:f>'Dwelling Analysis'!$T$5</c:f>
              <c:strCache>
                <c:ptCount val="1"/>
                <c:pt idx="0">
                  <c:v>Group home</c:v>
                </c:pt>
              </c:strCache>
            </c:strRef>
          </c:tx>
          <c:spPr>
            <a:pattFill prst="trellis">
              <a:fgClr>
                <a:schemeClr val="bg1">
                  <a:lumMod val="50000"/>
                </a:schemeClr>
              </a:fgClr>
              <a:bgClr>
                <a:schemeClr val="bg1"/>
              </a:bgClr>
            </a:pattFill>
            <a:ln>
              <a:noFill/>
            </a:ln>
            <a:effectLst/>
          </c:spPr>
          <c:invertIfNegative val="0"/>
          <c:cat>
            <c:strRef>
              <c:f>'Dwelling Analysis'!$U$2:$Z$2</c:f>
              <c:strCache>
                <c:ptCount val="6"/>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pt idx="5">
                  <c:v>My home and supports help me have a valued role in my community</c:v>
                </c:pt>
              </c:strCache>
            </c:strRef>
          </c:cat>
          <c:val>
            <c:numRef>
              <c:f>'Dwelling Analysis'!$U$5:$Z$5</c:f>
              <c:numCache>
                <c:formatCode>General</c:formatCode>
                <c:ptCount val="6"/>
                <c:pt idx="0">
                  <c:v>3.6052631578947367</c:v>
                </c:pt>
                <c:pt idx="1">
                  <c:v>3.5324675324675323</c:v>
                </c:pt>
                <c:pt idx="2">
                  <c:v>3.5476190476190474</c:v>
                </c:pt>
                <c:pt idx="3">
                  <c:v>3.6309523809523809</c:v>
                </c:pt>
                <c:pt idx="4">
                  <c:v>3.1309523809523809</c:v>
                </c:pt>
                <c:pt idx="5" formatCode="0.0">
                  <c:v>3.2738095238095233</c:v>
                </c:pt>
              </c:numCache>
            </c:numRef>
          </c:val>
          <c:extLst>
            <c:ext xmlns:c16="http://schemas.microsoft.com/office/drawing/2014/chart" uri="{C3380CC4-5D6E-409C-BE32-E72D297353CC}">
              <c16:uniqueId val="{00000002-CC6E-4134-95FE-66D63719F635}"/>
            </c:ext>
          </c:extLst>
        </c:ser>
        <c:dLbls>
          <c:showLegendKey val="0"/>
          <c:showVal val="0"/>
          <c:showCatName val="0"/>
          <c:showSerName val="0"/>
          <c:showPercent val="0"/>
          <c:showBubbleSize val="0"/>
        </c:dLbls>
        <c:gapWidth val="219"/>
        <c:overlap val="-27"/>
        <c:axId val="266614975"/>
        <c:axId val="266620383"/>
      </c:barChart>
      <c:catAx>
        <c:axId val="266614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marL="72000">
              <a:defRPr sz="800" b="0" i="0" u="none" strike="noStrike" kern="1200" baseline="0">
                <a:solidFill>
                  <a:schemeClr val="tx1">
                    <a:lumMod val="65000"/>
                    <a:lumOff val="35000"/>
                  </a:schemeClr>
                </a:solidFill>
                <a:latin typeface="+mn-lt"/>
                <a:ea typeface="+mn-ea"/>
                <a:cs typeface="+mn-cs"/>
              </a:defRPr>
            </a:pPr>
            <a:endParaRPr lang="en-US"/>
          </a:p>
        </c:txPr>
        <c:crossAx val="266620383"/>
        <c:crosses val="autoZero"/>
        <c:auto val="1"/>
        <c:lblAlgn val="ctr"/>
        <c:lblOffset val="100"/>
        <c:noMultiLvlLbl val="0"/>
      </c:catAx>
      <c:valAx>
        <c:axId val="2666203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66614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i="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AU" sz="1050" i="0" baseline="0"/>
              <a:t>Change from first survey to last survey for participants taking more than one survey</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'Over time analysis'!$AB$31</c:f>
              <c:strCache>
                <c:ptCount val="1"/>
                <c:pt idx="0">
                  <c:v>Decrease</c:v>
                </c:pt>
              </c:strCache>
            </c:strRef>
          </c:tx>
          <c:spPr>
            <a:pattFill prst="trellis">
              <a:fgClr>
                <a:srgbClr val="7F7F7F"/>
              </a:fgClr>
              <a:bgClr>
                <a:schemeClr val="bg1"/>
              </a:bgClr>
            </a:pattFill>
            <a:ln>
              <a:noFill/>
            </a:ln>
            <a:effectLst/>
          </c:spPr>
          <c:invertIfNegative val="0"/>
          <c:cat>
            <c:strRef>
              <c:f>'Over time analysis'!$AC$30:$AH$30</c:f>
              <c:strCache>
                <c:ptCount val="6"/>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pt idx="5">
                  <c:v>My home and supports help me have a valued role in my community</c:v>
                </c:pt>
              </c:strCache>
            </c:strRef>
          </c:cat>
          <c:val>
            <c:numRef>
              <c:f>'Over time analysis'!$AC$31:$AH$31</c:f>
              <c:numCache>
                <c:formatCode>General</c:formatCode>
                <c:ptCount val="6"/>
                <c:pt idx="0">
                  <c:v>4</c:v>
                </c:pt>
                <c:pt idx="1">
                  <c:v>4</c:v>
                </c:pt>
                <c:pt idx="2">
                  <c:v>1</c:v>
                </c:pt>
                <c:pt idx="3">
                  <c:v>5</c:v>
                </c:pt>
                <c:pt idx="4">
                  <c:v>3</c:v>
                </c:pt>
                <c:pt idx="5">
                  <c:v>5</c:v>
                </c:pt>
              </c:numCache>
            </c:numRef>
          </c:val>
          <c:extLst>
            <c:ext xmlns:c16="http://schemas.microsoft.com/office/drawing/2014/chart" uri="{C3380CC4-5D6E-409C-BE32-E72D297353CC}">
              <c16:uniqueId val="{00000000-B91E-4442-A412-5F6FE9271970}"/>
            </c:ext>
          </c:extLst>
        </c:ser>
        <c:ser>
          <c:idx val="1"/>
          <c:order val="1"/>
          <c:tx>
            <c:strRef>
              <c:f>'Over time analysis'!$AB$32</c:f>
              <c:strCache>
                <c:ptCount val="1"/>
                <c:pt idx="0">
                  <c:v>Same</c:v>
                </c:pt>
              </c:strCache>
            </c:strRef>
          </c:tx>
          <c:spPr>
            <a:pattFill prst="dkUpDiag">
              <a:fgClr>
                <a:srgbClr val="1E94D1"/>
              </a:fgClr>
              <a:bgClr>
                <a:schemeClr val="bg1"/>
              </a:bgClr>
            </a:pattFill>
            <a:ln>
              <a:noFill/>
            </a:ln>
            <a:effectLst/>
          </c:spPr>
          <c:invertIfNegative val="0"/>
          <c:cat>
            <c:strRef>
              <c:f>'Over time analysis'!$AC$30:$AH$30</c:f>
              <c:strCache>
                <c:ptCount val="6"/>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pt idx="5">
                  <c:v>My home and supports help me have a valued role in my community</c:v>
                </c:pt>
              </c:strCache>
            </c:strRef>
          </c:cat>
          <c:val>
            <c:numRef>
              <c:f>'Over time analysis'!$AC$32:$AH$32</c:f>
              <c:numCache>
                <c:formatCode>General</c:formatCode>
                <c:ptCount val="6"/>
                <c:pt idx="0">
                  <c:v>16</c:v>
                </c:pt>
                <c:pt idx="1">
                  <c:v>16</c:v>
                </c:pt>
                <c:pt idx="2">
                  <c:v>9</c:v>
                </c:pt>
                <c:pt idx="3">
                  <c:v>11</c:v>
                </c:pt>
                <c:pt idx="4">
                  <c:v>10</c:v>
                </c:pt>
                <c:pt idx="5">
                  <c:v>7</c:v>
                </c:pt>
              </c:numCache>
            </c:numRef>
          </c:val>
          <c:extLst>
            <c:ext xmlns:c16="http://schemas.microsoft.com/office/drawing/2014/chart" uri="{C3380CC4-5D6E-409C-BE32-E72D297353CC}">
              <c16:uniqueId val="{00000001-B91E-4442-A412-5F6FE9271970}"/>
            </c:ext>
          </c:extLst>
        </c:ser>
        <c:ser>
          <c:idx val="2"/>
          <c:order val="2"/>
          <c:tx>
            <c:strRef>
              <c:f>'Over time analysis'!$AB$33</c:f>
              <c:strCache>
                <c:ptCount val="1"/>
                <c:pt idx="0">
                  <c:v>Increased</c:v>
                </c:pt>
              </c:strCache>
            </c:strRef>
          </c:tx>
          <c:spPr>
            <a:solidFill>
              <a:schemeClr val="bg2"/>
            </a:solidFill>
            <a:ln>
              <a:noFill/>
            </a:ln>
            <a:effectLst/>
          </c:spPr>
          <c:invertIfNegative val="0"/>
          <c:cat>
            <c:strRef>
              <c:f>'Over time analysis'!$AC$30:$AH$30</c:f>
              <c:strCache>
                <c:ptCount val="6"/>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pt idx="5">
                  <c:v>My home and supports help me have a valued role in my community</c:v>
                </c:pt>
              </c:strCache>
            </c:strRef>
          </c:cat>
          <c:val>
            <c:numRef>
              <c:f>'Over time analysis'!$AC$33:$AH$33</c:f>
              <c:numCache>
                <c:formatCode>General</c:formatCode>
                <c:ptCount val="6"/>
                <c:pt idx="0">
                  <c:v>4</c:v>
                </c:pt>
                <c:pt idx="1">
                  <c:v>4</c:v>
                </c:pt>
                <c:pt idx="2">
                  <c:v>7</c:v>
                </c:pt>
                <c:pt idx="3">
                  <c:v>1</c:v>
                </c:pt>
                <c:pt idx="4">
                  <c:v>3</c:v>
                </c:pt>
                <c:pt idx="5">
                  <c:v>5</c:v>
                </c:pt>
              </c:numCache>
            </c:numRef>
          </c:val>
          <c:extLst>
            <c:ext xmlns:c16="http://schemas.microsoft.com/office/drawing/2014/chart" uri="{C3380CC4-5D6E-409C-BE32-E72D297353CC}">
              <c16:uniqueId val="{00000002-B91E-4442-A412-5F6FE9271970}"/>
            </c:ext>
          </c:extLst>
        </c:ser>
        <c:dLbls>
          <c:showLegendKey val="0"/>
          <c:showVal val="0"/>
          <c:showCatName val="0"/>
          <c:showSerName val="0"/>
          <c:showPercent val="0"/>
          <c:showBubbleSize val="0"/>
        </c:dLbls>
        <c:gapWidth val="150"/>
        <c:overlap val="100"/>
        <c:axId val="1015517599"/>
        <c:axId val="1015509279"/>
      </c:barChart>
      <c:catAx>
        <c:axId val="1015517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marL="72000">
              <a:defRPr sz="800" b="0" i="0" u="none" strike="noStrike" kern="1200" baseline="0">
                <a:solidFill>
                  <a:schemeClr val="tx1">
                    <a:lumMod val="65000"/>
                    <a:lumOff val="35000"/>
                  </a:schemeClr>
                </a:solidFill>
                <a:latin typeface="+mn-lt"/>
                <a:ea typeface="+mn-ea"/>
                <a:cs typeface="+mn-cs"/>
              </a:defRPr>
            </a:pPr>
            <a:endParaRPr lang="en-US"/>
          </a:p>
        </c:txPr>
        <c:crossAx val="1015509279"/>
        <c:crosses val="autoZero"/>
        <c:auto val="1"/>
        <c:lblAlgn val="ctr"/>
        <c:lblOffset val="100"/>
        <c:noMultiLvlLbl val="0"/>
      </c:catAx>
      <c:valAx>
        <c:axId val="10155092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15517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1" u="none" strike="noStrike" kern="1200" spc="0" baseline="0">
                <a:solidFill>
                  <a:schemeClr val="tx1">
                    <a:lumMod val="65000"/>
                    <a:lumOff val="35000"/>
                  </a:schemeClr>
                </a:solidFill>
                <a:latin typeface="+mn-lt"/>
                <a:ea typeface="+mn-ea"/>
                <a:cs typeface="+mn-cs"/>
              </a:defRPr>
            </a:pPr>
            <a:r>
              <a:rPr lang="en-AU" sz="1050" i="0" baseline="0"/>
              <a:t>Percentage of total participants by age</a:t>
            </a:r>
          </a:p>
        </c:rich>
      </c:tx>
      <c:overlay val="0"/>
      <c:spPr>
        <a:noFill/>
        <a:ln>
          <a:noFill/>
        </a:ln>
        <a:effectLst/>
      </c:spPr>
      <c:txPr>
        <a:bodyPr rot="0" spcFirstLastPara="1" vertOverflow="ellipsis" vert="horz" wrap="square" anchor="ctr" anchorCtr="1"/>
        <a:lstStyle/>
        <a:p>
          <a:pPr>
            <a:defRPr sz="1050" b="0" i="1"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Sheet1!$C$8</c:f>
              <c:strCache>
                <c:ptCount val="1"/>
                <c:pt idx="0">
                  <c:v>DHOF participants</c:v>
                </c:pt>
              </c:strCache>
            </c:strRef>
          </c:tx>
          <c:spPr>
            <a:solidFill>
              <a:schemeClr val="accent1"/>
            </a:solidFill>
            <a:ln>
              <a:noFill/>
            </a:ln>
            <a:effectLst/>
          </c:spPr>
          <c:invertIfNegative val="0"/>
          <c:cat>
            <c:strRef>
              <c:f>Sheet1!$B$9:$B$13</c:f>
              <c:strCache>
                <c:ptCount val="5"/>
                <c:pt idx="0">
                  <c:v>65+</c:v>
                </c:pt>
                <c:pt idx="1">
                  <c:v>55 - 64</c:v>
                </c:pt>
                <c:pt idx="2">
                  <c:v>45 - 54</c:v>
                </c:pt>
                <c:pt idx="3">
                  <c:v>35 - 44</c:v>
                </c:pt>
                <c:pt idx="4">
                  <c:v>20 - 34</c:v>
                </c:pt>
              </c:strCache>
            </c:strRef>
          </c:cat>
          <c:val>
            <c:numRef>
              <c:f>Sheet1!$C$9:$C$13</c:f>
              <c:numCache>
                <c:formatCode>0%</c:formatCode>
                <c:ptCount val="5"/>
                <c:pt idx="0">
                  <c:v>8.9285714285714288E-2</c:v>
                </c:pt>
                <c:pt idx="1">
                  <c:v>0.14285714285714285</c:v>
                </c:pt>
                <c:pt idx="2">
                  <c:v>0.25</c:v>
                </c:pt>
                <c:pt idx="3">
                  <c:v>7.1428571428571425E-2</c:v>
                </c:pt>
                <c:pt idx="4">
                  <c:v>0.25</c:v>
                </c:pt>
              </c:numCache>
            </c:numRef>
          </c:val>
          <c:extLst>
            <c:ext xmlns:c16="http://schemas.microsoft.com/office/drawing/2014/chart" uri="{C3380CC4-5D6E-409C-BE32-E72D297353CC}">
              <c16:uniqueId val="{00000000-10E4-411E-9BCB-DD7E0A2CE0C9}"/>
            </c:ext>
          </c:extLst>
        </c:ser>
        <c:ser>
          <c:idx val="1"/>
          <c:order val="1"/>
          <c:tx>
            <c:strRef>
              <c:f>Sheet1!$D$8</c:f>
              <c:strCache>
                <c:ptCount val="1"/>
                <c:pt idx="0">
                  <c:v>NDIS SDA-eligible participants</c:v>
                </c:pt>
              </c:strCache>
            </c:strRef>
          </c:tx>
          <c:spPr>
            <a:pattFill prst="dkUpDiag">
              <a:fgClr>
                <a:srgbClr val="1E94D1"/>
              </a:fgClr>
              <a:bgClr>
                <a:schemeClr val="bg1"/>
              </a:bgClr>
            </a:pattFill>
            <a:ln>
              <a:noFill/>
            </a:ln>
            <a:effectLst/>
          </c:spPr>
          <c:invertIfNegative val="0"/>
          <c:cat>
            <c:strRef>
              <c:f>Sheet1!$B$9:$B$13</c:f>
              <c:strCache>
                <c:ptCount val="5"/>
                <c:pt idx="0">
                  <c:v>65+</c:v>
                </c:pt>
                <c:pt idx="1">
                  <c:v>55 - 64</c:v>
                </c:pt>
                <c:pt idx="2">
                  <c:v>45 - 54</c:v>
                </c:pt>
                <c:pt idx="3">
                  <c:v>35 - 44</c:v>
                </c:pt>
                <c:pt idx="4">
                  <c:v>20 - 34</c:v>
                </c:pt>
              </c:strCache>
            </c:strRef>
          </c:cat>
          <c:val>
            <c:numRef>
              <c:f>Sheet1!$D$9:$D$13</c:f>
              <c:numCache>
                <c:formatCode>0%</c:formatCode>
                <c:ptCount val="5"/>
                <c:pt idx="0">
                  <c:v>0.08</c:v>
                </c:pt>
                <c:pt idx="1">
                  <c:v>0.3</c:v>
                </c:pt>
                <c:pt idx="2">
                  <c:v>0.28000000000000003</c:v>
                </c:pt>
                <c:pt idx="3">
                  <c:v>0.19</c:v>
                </c:pt>
                <c:pt idx="4">
                  <c:v>0.15</c:v>
                </c:pt>
              </c:numCache>
            </c:numRef>
          </c:val>
          <c:extLst>
            <c:ext xmlns:c16="http://schemas.microsoft.com/office/drawing/2014/chart" uri="{C3380CC4-5D6E-409C-BE32-E72D297353CC}">
              <c16:uniqueId val="{00000001-10E4-411E-9BCB-DD7E0A2CE0C9}"/>
            </c:ext>
          </c:extLst>
        </c:ser>
        <c:dLbls>
          <c:showLegendKey val="0"/>
          <c:showVal val="0"/>
          <c:showCatName val="0"/>
          <c:showSerName val="0"/>
          <c:showPercent val="0"/>
          <c:showBubbleSize val="0"/>
        </c:dLbls>
        <c:gapWidth val="182"/>
        <c:axId val="673536624"/>
        <c:axId val="673538704"/>
      </c:barChart>
      <c:catAx>
        <c:axId val="673536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3538704"/>
        <c:crosses val="autoZero"/>
        <c:auto val="1"/>
        <c:lblAlgn val="ctr"/>
        <c:lblOffset val="100"/>
        <c:noMultiLvlLbl val="0"/>
      </c:catAx>
      <c:valAx>
        <c:axId val="6735387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353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1" u="none" strike="noStrike" kern="1200" spc="0" baseline="0">
                <a:solidFill>
                  <a:schemeClr val="tx1">
                    <a:lumMod val="65000"/>
                    <a:lumOff val="35000"/>
                  </a:schemeClr>
                </a:solidFill>
                <a:latin typeface="+mn-lt"/>
                <a:ea typeface="+mn-ea"/>
                <a:cs typeface="+mn-cs"/>
              </a:defRPr>
            </a:pPr>
            <a:r>
              <a:rPr lang="en-AU" sz="1050" i="0" baseline="0"/>
              <a:t>Percentage of total participants by state or residency</a:t>
            </a:r>
          </a:p>
        </c:rich>
      </c:tx>
      <c:overlay val="0"/>
      <c:spPr>
        <a:noFill/>
        <a:ln>
          <a:noFill/>
        </a:ln>
        <a:effectLst/>
      </c:spPr>
      <c:txPr>
        <a:bodyPr rot="0" spcFirstLastPara="1" vertOverflow="ellipsis" vert="horz" wrap="square" anchor="ctr" anchorCtr="1"/>
        <a:lstStyle/>
        <a:p>
          <a:pPr>
            <a:defRPr sz="1050" b="0" i="1"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Sheet1!$C$15</c:f>
              <c:strCache>
                <c:ptCount val="1"/>
                <c:pt idx="0">
                  <c:v>DHOF participants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Sheet1!$B$16:$B$20</c:f>
              <c:strCache>
                <c:ptCount val="5"/>
                <c:pt idx="0">
                  <c:v>NSW </c:v>
                </c:pt>
                <c:pt idx="1">
                  <c:v>VIC </c:v>
                </c:pt>
                <c:pt idx="2">
                  <c:v>WA </c:v>
                </c:pt>
                <c:pt idx="3">
                  <c:v>QLD </c:v>
                </c:pt>
                <c:pt idx="4">
                  <c:v> SA </c:v>
                </c:pt>
              </c:strCache>
            </c:strRef>
          </c:cat>
          <c:val>
            <c:numRef>
              <c:f>Sheet1!$C$16:$C$20</c:f>
              <c:numCache>
                <c:formatCode>0%</c:formatCode>
                <c:ptCount val="5"/>
                <c:pt idx="0">
                  <c:v>0.4107142857142857</c:v>
                </c:pt>
                <c:pt idx="1">
                  <c:v>0.4107142857142857</c:v>
                </c:pt>
                <c:pt idx="2">
                  <c:v>1.7857142857142856E-2</c:v>
                </c:pt>
                <c:pt idx="3">
                  <c:v>7.1428571428571425E-2</c:v>
                </c:pt>
                <c:pt idx="4">
                  <c:v>1.7857142857142856E-2</c:v>
                </c:pt>
              </c:numCache>
            </c:numRef>
          </c:val>
          <c:extLst>
            <c:ext xmlns:c16="http://schemas.microsoft.com/office/drawing/2014/chart" uri="{C3380CC4-5D6E-409C-BE32-E72D297353CC}">
              <c16:uniqueId val="{00000000-2286-4330-99F4-CB81F4FE5CD8}"/>
            </c:ext>
          </c:extLst>
        </c:ser>
        <c:ser>
          <c:idx val="1"/>
          <c:order val="1"/>
          <c:tx>
            <c:strRef>
              <c:f>Sheet1!$D$15</c:f>
              <c:strCache>
                <c:ptCount val="1"/>
                <c:pt idx="0">
                  <c:v>NDIS SDA-eligible participants</c:v>
                </c:pt>
              </c:strCache>
            </c:strRef>
          </c:tx>
          <c:spPr>
            <a:pattFill prst="dkUpDiag">
              <a:fgClr>
                <a:srgbClr val="1E94D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Sheet1!$B$16:$B$20</c:f>
              <c:strCache>
                <c:ptCount val="5"/>
                <c:pt idx="0">
                  <c:v>NSW </c:v>
                </c:pt>
                <c:pt idx="1">
                  <c:v>VIC </c:v>
                </c:pt>
                <c:pt idx="2">
                  <c:v>WA </c:v>
                </c:pt>
                <c:pt idx="3">
                  <c:v>QLD </c:v>
                </c:pt>
                <c:pt idx="4">
                  <c:v> SA </c:v>
                </c:pt>
              </c:strCache>
            </c:strRef>
          </c:cat>
          <c:val>
            <c:numRef>
              <c:f>Sheet1!$D$16:$D$20</c:f>
              <c:numCache>
                <c:formatCode>0%</c:formatCode>
                <c:ptCount val="5"/>
                <c:pt idx="0">
                  <c:v>0.36</c:v>
                </c:pt>
                <c:pt idx="1">
                  <c:v>0.35</c:v>
                </c:pt>
                <c:pt idx="2">
                  <c:v>7.0000000000000007E-2</c:v>
                </c:pt>
                <c:pt idx="3">
                  <c:v>0.11</c:v>
                </c:pt>
                <c:pt idx="4">
                  <c:v>0.11</c:v>
                </c:pt>
              </c:numCache>
            </c:numRef>
          </c:val>
          <c:extLst>
            <c:ext xmlns:c16="http://schemas.microsoft.com/office/drawing/2014/chart" uri="{C3380CC4-5D6E-409C-BE32-E72D297353CC}">
              <c16:uniqueId val="{00000001-2286-4330-99F4-CB81F4FE5CD8}"/>
            </c:ext>
          </c:extLst>
        </c:ser>
        <c:dLbls>
          <c:showLegendKey val="0"/>
          <c:showVal val="0"/>
          <c:showCatName val="0"/>
          <c:showSerName val="0"/>
          <c:showPercent val="0"/>
          <c:showBubbleSize val="0"/>
        </c:dLbls>
        <c:gapWidth val="219"/>
        <c:overlap val="-27"/>
        <c:axId val="673533296"/>
        <c:axId val="673534128"/>
      </c:barChart>
      <c:catAx>
        <c:axId val="67353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3534128"/>
        <c:crosses val="autoZero"/>
        <c:auto val="1"/>
        <c:lblAlgn val="ctr"/>
        <c:lblOffset val="100"/>
        <c:noMultiLvlLbl val="0"/>
      </c:catAx>
      <c:valAx>
        <c:axId val="673534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353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1" u="none" strike="noStrike" kern="1200" spc="0" baseline="0">
                <a:solidFill>
                  <a:schemeClr val="tx1">
                    <a:lumMod val="65000"/>
                    <a:lumOff val="35000"/>
                  </a:schemeClr>
                </a:solidFill>
                <a:latin typeface="+mn-lt"/>
                <a:ea typeface="+mn-ea"/>
                <a:cs typeface="+mn-cs"/>
              </a:defRPr>
            </a:pPr>
            <a:r>
              <a:rPr lang="en-AU" sz="1050" i="0" baseline="0"/>
              <a:t>Participants by primary disability</a:t>
            </a:r>
          </a:p>
        </c:rich>
      </c:tx>
      <c:overlay val="0"/>
      <c:spPr>
        <a:noFill/>
        <a:ln>
          <a:noFill/>
        </a:ln>
        <a:effectLst/>
      </c:spPr>
      <c:txPr>
        <a:bodyPr rot="0" spcFirstLastPara="1" vertOverflow="ellipsis" vert="horz" wrap="square" anchor="ctr" anchorCtr="1"/>
        <a:lstStyle/>
        <a:p>
          <a:pPr>
            <a:defRPr sz="1050" b="0" i="1"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559261666188078"/>
          <c:y val="0.151119148975636"/>
          <c:w val="0.70304472017773212"/>
          <c:h val="0.66493160086437963"/>
        </c:manualLayout>
      </c:layout>
      <c:barChart>
        <c:barDir val="bar"/>
        <c:grouping val="clustered"/>
        <c:varyColors val="0"/>
        <c:ser>
          <c:idx val="0"/>
          <c:order val="0"/>
          <c:tx>
            <c:strRef>
              <c:f>'Demographics Analysis'!$H$58</c:f>
              <c:strCache>
                <c:ptCount val="1"/>
                <c:pt idx="0">
                  <c:v>DHOF participants</c:v>
                </c:pt>
              </c:strCache>
            </c:strRef>
          </c:tx>
          <c:spPr>
            <a:solidFill>
              <a:schemeClr val="accent1"/>
            </a:solidFill>
            <a:ln>
              <a:noFill/>
            </a:ln>
            <a:effectLst/>
          </c:spPr>
          <c:invertIfNegative val="0"/>
          <c:cat>
            <c:strRef>
              <c:f>'Demographics Analysis'!$G$59:$G$69</c:f>
              <c:strCache>
                <c:ptCount val="11"/>
                <c:pt idx="0">
                  <c:v>Hearing Impairment</c:v>
                </c:pt>
                <c:pt idx="1">
                  <c:v>Multiple Sclerosis</c:v>
                </c:pt>
                <c:pt idx="2">
                  <c:v>Spinal cord injury</c:v>
                </c:pt>
                <c:pt idx="3">
                  <c:v>Vision impairment</c:v>
                </c:pt>
                <c:pt idx="4">
                  <c:v>Cerebral Palsy</c:v>
                </c:pt>
                <c:pt idx="5">
                  <c:v>Stroke</c:v>
                </c:pt>
                <c:pt idx="6">
                  <c:v>Other</c:v>
                </c:pt>
                <c:pt idx="7">
                  <c:v>Psychosocial disability</c:v>
                </c:pt>
                <c:pt idx="8">
                  <c:v>Autism</c:v>
                </c:pt>
                <c:pt idx="9">
                  <c:v>Acquired brain injury</c:v>
                </c:pt>
                <c:pt idx="10">
                  <c:v>Intellectual disability</c:v>
                </c:pt>
              </c:strCache>
            </c:strRef>
          </c:cat>
          <c:val>
            <c:numRef>
              <c:f>'Demographics Analysis'!$H$59:$H$69</c:f>
              <c:numCache>
                <c:formatCode>General</c:formatCode>
                <c:ptCount val="11"/>
                <c:pt idx="0">
                  <c:v>0</c:v>
                </c:pt>
                <c:pt idx="1">
                  <c:v>0</c:v>
                </c:pt>
                <c:pt idx="2">
                  <c:v>0</c:v>
                </c:pt>
                <c:pt idx="3">
                  <c:v>0</c:v>
                </c:pt>
                <c:pt idx="4">
                  <c:v>1.7857142857142856E-2</c:v>
                </c:pt>
                <c:pt idx="5">
                  <c:v>1.7857142857142856E-2</c:v>
                </c:pt>
                <c:pt idx="6">
                  <c:v>1.7857142857142856E-2</c:v>
                </c:pt>
                <c:pt idx="7">
                  <c:v>3.5714285714285712E-2</c:v>
                </c:pt>
                <c:pt idx="8">
                  <c:v>8.9285714285714288E-2</c:v>
                </c:pt>
                <c:pt idx="9">
                  <c:v>0.23214285714285715</c:v>
                </c:pt>
                <c:pt idx="10">
                  <c:v>0.375</c:v>
                </c:pt>
              </c:numCache>
            </c:numRef>
          </c:val>
          <c:extLst>
            <c:ext xmlns:c16="http://schemas.microsoft.com/office/drawing/2014/chart" uri="{C3380CC4-5D6E-409C-BE32-E72D297353CC}">
              <c16:uniqueId val="{00000000-6355-48F8-A800-97DBD16B023F}"/>
            </c:ext>
          </c:extLst>
        </c:ser>
        <c:ser>
          <c:idx val="1"/>
          <c:order val="1"/>
          <c:tx>
            <c:strRef>
              <c:f>'Demographics Analysis'!$I$58</c:f>
              <c:strCache>
                <c:ptCount val="1"/>
                <c:pt idx="0">
                  <c:v>NDIS SDA-eligible participants</c:v>
                </c:pt>
              </c:strCache>
            </c:strRef>
          </c:tx>
          <c:spPr>
            <a:pattFill prst="pct70">
              <a:fgClr>
                <a:srgbClr val="1E94D1"/>
              </a:fgClr>
              <a:bgClr>
                <a:schemeClr val="bg1"/>
              </a:bgClr>
            </a:pattFill>
            <a:ln>
              <a:noFill/>
            </a:ln>
            <a:effectLst/>
          </c:spPr>
          <c:invertIfNegative val="0"/>
          <c:cat>
            <c:strRef>
              <c:f>'Demographics Analysis'!$G$59:$G$69</c:f>
              <c:strCache>
                <c:ptCount val="11"/>
                <c:pt idx="0">
                  <c:v>Hearing Impairment</c:v>
                </c:pt>
                <c:pt idx="1">
                  <c:v>Multiple Sclerosis</c:v>
                </c:pt>
                <c:pt idx="2">
                  <c:v>Spinal cord injury</c:v>
                </c:pt>
                <c:pt idx="3">
                  <c:v>Vision impairment</c:v>
                </c:pt>
                <c:pt idx="4">
                  <c:v>Cerebral Palsy</c:v>
                </c:pt>
                <c:pt idx="5">
                  <c:v>Stroke</c:v>
                </c:pt>
                <c:pt idx="6">
                  <c:v>Other</c:v>
                </c:pt>
                <c:pt idx="7">
                  <c:v>Psychosocial disability</c:v>
                </c:pt>
                <c:pt idx="8">
                  <c:v>Autism</c:v>
                </c:pt>
                <c:pt idx="9">
                  <c:v>Acquired brain injury</c:v>
                </c:pt>
                <c:pt idx="10">
                  <c:v>Intellectual disability</c:v>
                </c:pt>
              </c:strCache>
            </c:strRef>
          </c:cat>
          <c:val>
            <c:numRef>
              <c:f>'Demographics Analysis'!$I$59:$I$69</c:f>
              <c:numCache>
                <c:formatCode>General</c:formatCode>
                <c:ptCount val="11"/>
                <c:pt idx="0">
                  <c:v>2.9999999999999997E-4</c:v>
                </c:pt>
                <c:pt idx="1">
                  <c:v>1.66E-2</c:v>
                </c:pt>
                <c:pt idx="2">
                  <c:v>1.2800000000000001E-2</c:v>
                </c:pt>
                <c:pt idx="3">
                  <c:v>3.4000000000000002E-3</c:v>
                </c:pt>
                <c:pt idx="4">
                  <c:v>0.12179999999999999</c:v>
                </c:pt>
                <c:pt idx="5">
                  <c:v>1.7600000000000001E-2</c:v>
                </c:pt>
                <c:pt idx="6">
                  <c:v>4.0000000000000001E-3</c:v>
                </c:pt>
                <c:pt idx="7">
                  <c:v>4.2500000000000003E-2</c:v>
                </c:pt>
                <c:pt idx="8">
                  <c:v>0.11119999999999999</c:v>
                </c:pt>
                <c:pt idx="9">
                  <c:v>7.8799999999999995E-2</c:v>
                </c:pt>
                <c:pt idx="10">
                  <c:v>0.59099999999999997</c:v>
                </c:pt>
              </c:numCache>
            </c:numRef>
          </c:val>
          <c:extLst>
            <c:ext xmlns:c16="http://schemas.microsoft.com/office/drawing/2014/chart" uri="{C3380CC4-5D6E-409C-BE32-E72D297353CC}">
              <c16:uniqueId val="{00000001-6355-48F8-A800-97DBD16B023F}"/>
            </c:ext>
          </c:extLst>
        </c:ser>
        <c:dLbls>
          <c:showLegendKey val="0"/>
          <c:showVal val="0"/>
          <c:showCatName val="0"/>
          <c:showSerName val="0"/>
          <c:showPercent val="0"/>
          <c:showBubbleSize val="0"/>
        </c:dLbls>
        <c:gapWidth val="182"/>
        <c:axId val="1802213263"/>
        <c:axId val="1802229903"/>
      </c:barChart>
      <c:catAx>
        <c:axId val="18022132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229903"/>
        <c:crosses val="autoZero"/>
        <c:auto val="1"/>
        <c:lblAlgn val="ctr"/>
        <c:lblOffset val="100"/>
        <c:noMultiLvlLbl val="0"/>
      </c:catAx>
      <c:valAx>
        <c:axId val="18022299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213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AU" sz="1050" b="0" i="0" baseline="0">
                <a:effectLst/>
              </a:rPr>
              <a:t>Times survey completed by days in pilot </a:t>
            </a:r>
            <a:r>
              <a:rPr lang="en-AU" sz="1050" b="0" i="0" u="none" strike="noStrike" baseline="0">
                <a:effectLst/>
              </a:rPr>
              <a:t>–</a:t>
            </a:r>
            <a:r>
              <a:rPr lang="en-AU" sz="1050" b="0" i="0" baseline="0">
                <a:effectLst/>
              </a:rPr>
              <a:t> Daily Living Survey</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'Over time analysis'!$AF$2</c:f>
              <c:strCache>
                <c:ptCount val="1"/>
                <c:pt idx="0">
                  <c:v>Number of answers</c:v>
                </c:pt>
              </c:strCache>
            </c:strRef>
          </c:tx>
          <c:spPr>
            <a:ln w="19050" cap="rnd">
              <a:noFill/>
              <a:round/>
            </a:ln>
            <a:effectLst/>
          </c:spPr>
          <c:marker>
            <c:symbol val="circle"/>
            <c:size val="5"/>
            <c:spPr>
              <a:solidFill>
                <a:schemeClr val="accent1"/>
              </a:solidFill>
              <a:ln w="9525">
                <a:solidFill>
                  <a:schemeClr val="accent1"/>
                </a:solidFill>
              </a:ln>
              <a:effectLst/>
            </c:spPr>
          </c:marker>
          <c:xVal>
            <c:numRef>
              <c:f>'Over time analysis'!$AE$3:$AE$42</c:f>
              <c:numCache>
                <c:formatCode>General</c:formatCode>
                <c:ptCount val="40"/>
                <c:pt idx="0">
                  <c:v>142.68708333333052</c:v>
                </c:pt>
                <c:pt idx="1">
                  <c:v>142.48115740740468</c:v>
                </c:pt>
                <c:pt idx="2">
                  <c:v>142.39402777778014</c:v>
                </c:pt>
                <c:pt idx="3">
                  <c:v>142.39298611111008</c:v>
                </c:pt>
                <c:pt idx="4">
                  <c:v>142.35850694444525</c:v>
                </c:pt>
                <c:pt idx="5">
                  <c:v>142.33839120370249</c:v>
                </c:pt>
                <c:pt idx="6">
                  <c:v>142.23184027777461</c:v>
                </c:pt>
                <c:pt idx="7">
                  <c:v>142.23002314814948</c:v>
                </c:pt>
                <c:pt idx="8">
                  <c:v>140.55756944444147</c:v>
                </c:pt>
                <c:pt idx="9">
                  <c:v>140.49651620370423</c:v>
                </c:pt>
                <c:pt idx="10">
                  <c:v>140.39251157407125</c:v>
                </c:pt>
                <c:pt idx="11">
                  <c:v>139.54099537037109</c:v>
                </c:pt>
                <c:pt idx="12">
                  <c:v>138.42391203704028</c:v>
                </c:pt>
                <c:pt idx="13">
                  <c:v>137.18084490740875</c:v>
                </c:pt>
                <c:pt idx="14">
                  <c:v>135.33380787036731</c:v>
                </c:pt>
                <c:pt idx="15">
                  <c:v>131.28256944444729</c:v>
                </c:pt>
                <c:pt idx="16">
                  <c:v>128.45247685185313</c:v>
                </c:pt>
                <c:pt idx="17">
                  <c:v>91.671932870369346</c:v>
                </c:pt>
                <c:pt idx="18">
                  <c:v>91.642210648147739</c:v>
                </c:pt>
                <c:pt idx="19">
                  <c:v>91.634803240740439</c:v>
                </c:pt>
                <c:pt idx="20">
                  <c:v>91.624374999999418</c:v>
                </c:pt>
                <c:pt idx="21">
                  <c:v>91.44202546296583</c:v>
                </c:pt>
                <c:pt idx="22">
                  <c:v>72.623472222221608</c:v>
                </c:pt>
                <c:pt idx="23">
                  <c:v>66.374386574076198</c:v>
                </c:pt>
                <c:pt idx="24">
                  <c:v>46.257650462961465</c:v>
                </c:pt>
                <c:pt idx="25">
                  <c:v>38.289351851854008</c:v>
                </c:pt>
                <c:pt idx="26">
                  <c:v>31.570983796293149</c:v>
                </c:pt>
                <c:pt idx="27">
                  <c:v>31.357615740744222</c:v>
                </c:pt>
                <c:pt idx="28">
                  <c:v>24.553032407406135</c:v>
                </c:pt>
                <c:pt idx="29">
                  <c:v>23.647812499999418</c:v>
                </c:pt>
                <c:pt idx="30">
                  <c:v>16.494398148148321</c:v>
                </c:pt>
                <c:pt idx="31">
                  <c:v>16.35798611111386</c:v>
                </c:pt>
                <c:pt idx="32">
                  <c:v>16.311249999998836</c:v>
                </c:pt>
                <c:pt idx="33">
                  <c:v>11.572152777778683</c:v>
                </c:pt>
                <c:pt idx="34">
                  <c:v>10.596932870372257</c:v>
                </c:pt>
                <c:pt idx="35">
                  <c:v>10.575983796297805</c:v>
                </c:pt>
                <c:pt idx="36">
                  <c:v>10.430937500001164</c:v>
                </c:pt>
                <c:pt idx="37">
                  <c:v>10.28263888888614</c:v>
                </c:pt>
                <c:pt idx="38">
                  <c:v>6.3095601851819083</c:v>
                </c:pt>
                <c:pt idx="39">
                  <c:v>0</c:v>
                </c:pt>
              </c:numCache>
            </c:numRef>
          </c:xVal>
          <c:yVal>
            <c:numRef>
              <c:f>'Over time analysis'!$AF$3:$AF$42</c:f>
              <c:numCache>
                <c:formatCode>General</c:formatCode>
                <c:ptCount val="40"/>
                <c:pt idx="0">
                  <c:v>5</c:v>
                </c:pt>
                <c:pt idx="1">
                  <c:v>7</c:v>
                </c:pt>
                <c:pt idx="2">
                  <c:v>6</c:v>
                </c:pt>
                <c:pt idx="3">
                  <c:v>4</c:v>
                </c:pt>
                <c:pt idx="4">
                  <c:v>7</c:v>
                </c:pt>
                <c:pt idx="5">
                  <c:v>1</c:v>
                </c:pt>
                <c:pt idx="6">
                  <c:v>5</c:v>
                </c:pt>
                <c:pt idx="7">
                  <c:v>4</c:v>
                </c:pt>
                <c:pt idx="8">
                  <c:v>4</c:v>
                </c:pt>
                <c:pt idx="9">
                  <c:v>9</c:v>
                </c:pt>
                <c:pt idx="10">
                  <c:v>9</c:v>
                </c:pt>
                <c:pt idx="11">
                  <c:v>9</c:v>
                </c:pt>
                <c:pt idx="12">
                  <c:v>5</c:v>
                </c:pt>
                <c:pt idx="13">
                  <c:v>3</c:v>
                </c:pt>
                <c:pt idx="14">
                  <c:v>1</c:v>
                </c:pt>
                <c:pt idx="15">
                  <c:v>6</c:v>
                </c:pt>
                <c:pt idx="16">
                  <c:v>7</c:v>
                </c:pt>
                <c:pt idx="17">
                  <c:v>6</c:v>
                </c:pt>
                <c:pt idx="18">
                  <c:v>6</c:v>
                </c:pt>
                <c:pt idx="19">
                  <c:v>6</c:v>
                </c:pt>
                <c:pt idx="20">
                  <c:v>5</c:v>
                </c:pt>
                <c:pt idx="21">
                  <c:v>5</c:v>
                </c:pt>
                <c:pt idx="22">
                  <c:v>5</c:v>
                </c:pt>
                <c:pt idx="23">
                  <c:v>5</c:v>
                </c:pt>
                <c:pt idx="24">
                  <c:v>3</c:v>
                </c:pt>
                <c:pt idx="25">
                  <c:v>1</c:v>
                </c:pt>
                <c:pt idx="26">
                  <c:v>2</c:v>
                </c:pt>
                <c:pt idx="27">
                  <c:v>2</c:v>
                </c:pt>
                <c:pt idx="28">
                  <c:v>1</c:v>
                </c:pt>
                <c:pt idx="29">
                  <c:v>1</c:v>
                </c:pt>
                <c:pt idx="30">
                  <c:v>1</c:v>
                </c:pt>
                <c:pt idx="31">
                  <c:v>1</c:v>
                </c:pt>
                <c:pt idx="32">
                  <c:v>1</c:v>
                </c:pt>
                <c:pt idx="33">
                  <c:v>1</c:v>
                </c:pt>
                <c:pt idx="34">
                  <c:v>1</c:v>
                </c:pt>
                <c:pt idx="35">
                  <c:v>1</c:v>
                </c:pt>
                <c:pt idx="36">
                  <c:v>1</c:v>
                </c:pt>
                <c:pt idx="37">
                  <c:v>1</c:v>
                </c:pt>
                <c:pt idx="38">
                  <c:v>1</c:v>
                </c:pt>
                <c:pt idx="39">
                  <c:v>0</c:v>
                </c:pt>
              </c:numCache>
            </c:numRef>
          </c:yVal>
          <c:smooth val="0"/>
          <c:extLst>
            <c:ext xmlns:c16="http://schemas.microsoft.com/office/drawing/2014/chart" uri="{C3380CC4-5D6E-409C-BE32-E72D297353CC}">
              <c16:uniqueId val="{00000000-E163-4A8A-9B9D-D76334E56612}"/>
            </c:ext>
          </c:extLst>
        </c:ser>
        <c:ser>
          <c:idx val="1"/>
          <c:order val="1"/>
          <c:tx>
            <c:strRef>
              <c:f>'Over time analysis'!$AG$2</c:f>
              <c:strCache>
                <c:ptCount val="1"/>
                <c:pt idx="0">
                  <c:v>Maximum potential answers</c:v>
                </c:pt>
              </c:strCache>
            </c:strRef>
          </c:tx>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xVal>
            <c:numRef>
              <c:f>'Over time analysis'!$AE$3:$AE$42</c:f>
              <c:numCache>
                <c:formatCode>General</c:formatCode>
                <c:ptCount val="40"/>
                <c:pt idx="0">
                  <c:v>142.68708333333052</c:v>
                </c:pt>
                <c:pt idx="1">
                  <c:v>142.48115740740468</c:v>
                </c:pt>
                <c:pt idx="2">
                  <c:v>142.39402777778014</c:v>
                </c:pt>
                <c:pt idx="3">
                  <c:v>142.39298611111008</c:v>
                </c:pt>
                <c:pt idx="4">
                  <c:v>142.35850694444525</c:v>
                </c:pt>
                <c:pt idx="5">
                  <c:v>142.33839120370249</c:v>
                </c:pt>
                <c:pt idx="6">
                  <c:v>142.23184027777461</c:v>
                </c:pt>
                <c:pt idx="7">
                  <c:v>142.23002314814948</c:v>
                </c:pt>
                <c:pt idx="8">
                  <c:v>140.55756944444147</c:v>
                </c:pt>
                <c:pt idx="9">
                  <c:v>140.49651620370423</c:v>
                </c:pt>
                <c:pt idx="10">
                  <c:v>140.39251157407125</c:v>
                </c:pt>
                <c:pt idx="11">
                  <c:v>139.54099537037109</c:v>
                </c:pt>
                <c:pt idx="12">
                  <c:v>138.42391203704028</c:v>
                </c:pt>
                <c:pt idx="13">
                  <c:v>137.18084490740875</c:v>
                </c:pt>
                <c:pt idx="14">
                  <c:v>135.33380787036731</c:v>
                </c:pt>
                <c:pt idx="15">
                  <c:v>131.28256944444729</c:v>
                </c:pt>
                <c:pt idx="16">
                  <c:v>128.45247685185313</c:v>
                </c:pt>
                <c:pt idx="17">
                  <c:v>91.671932870369346</c:v>
                </c:pt>
                <c:pt idx="18">
                  <c:v>91.642210648147739</c:v>
                </c:pt>
                <c:pt idx="19">
                  <c:v>91.634803240740439</c:v>
                </c:pt>
                <c:pt idx="20">
                  <c:v>91.624374999999418</c:v>
                </c:pt>
                <c:pt idx="21">
                  <c:v>91.44202546296583</c:v>
                </c:pt>
                <c:pt idx="22">
                  <c:v>72.623472222221608</c:v>
                </c:pt>
                <c:pt idx="23">
                  <c:v>66.374386574076198</c:v>
                </c:pt>
                <c:pt idx="24">
                  <c:v>46.257650462961465</c:v>
                </c:pt>
                <c:pt idx="25">
                  <c:v>38.289351851854008</c:v>
                </c:pt>
                <c:pt idx="26">
                  <c:v>31.570983796293149</c:v>
                </c:pt>
                <c:pt idx="27">
                  <c:v>31.357615740744222</c:v>
                </c:pt>
                <c:pt idx="28">
                  <c:v>24.553032407406135</c:v>
                </c:pt>
                <c:pt idx="29">
                  <c:v>23.647812499999418</c:v>
                </c:pt>
                <c:pt idx="30">
                  <c:v>16.494398148148321</c:v>
                </c:pt>
                <c:pt idx="31">
                  <c:v>16.35798611111386</c:v>
                </c:pt>
                <c:pt idx="32">
                  <c:v>16.311249999998836</c:v>
                </c:pt>
                <c:pt idx="33">
                  <c:v>11.572152777778683</c:v>
                </c:pt>
                <c:pt idx="34">
                  <c:v>10.596932870372257</c:v>
                </c:pt>
                <c:pt idx="35">
                  <c:v>10.575983796297805</c:v>
                </c:pt>
                <c:pt idx="36">
                  <c:v>10.430937500001164</c:v>
                </c:pt>
                <c:pt idx="37">
                  <c:v>10.28263888888614</c:v>
                </c:pt>
                <c:pt idx="38">
                  <c:v>6.3095601851819083</c:v>
                </c:pt>
                <c:pt idx="39">
                  <c:v>0</c:v>
                </c:pt>
              </c:numCache>
            </c:numRef>
          </c:xVal>
          <c:yVal>
            <c:numRef>
              <c:f>'Over time analysis'!$AG$3:$AG$42</c:f>
              <c:numCache>
                <c:formatCode>General</c:formatCode>
                <c:ptCount val="40"/>
                <c:pt idx="0">
                  <c:v>9</c:v>
                </c:pt>
                <c:pt idx="39">
                  <c:v>0</c:v>
                </c:pt>
              </c:numCache>
            </c:numRef>
          </c:yVal>
          <c:smooth val="0"/>
          <c:extLst>
            <c:ext xmlns:c16="http://schemas.microsoft.com/office/drawing/2014/chart" uri="{C3380CC4-5D6E-409C-BE32-E72D297353CC}">
              <c16:uniqueId val="{00000002-E163-4A8A-9B9D-D76334E56612}"/>
            </c:ext>
          </c:extLst>
        </c:ser>
        <c:dLbls>
          <c:showLegendKey val="0"/>
          <c:showVal val="0"/>
          <c:showCatName val="0"/>
          <c:showSerName val="0"/>
          <c:showPercent val="0"/>
          <c:showBubbleSize val="0"/>
        </c:dLbls>
        <c:axId val="1219630912"/>
        <c:axId val="1219639648"/>
      </c:scatterChart>
      <c:valAx>
        <c:axId val="12196309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baseline="0">
                    <a:effectLst/>
                  </a:rPr>
                  <a:t>Number of days in pilot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9639648"/>
        <c:crosses val="autoZero"/>
        <c:crossBetween val="midCat"/>
      </c:valAx>
      <c:valAx>
        <c:axId val="1219639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baseline="0">
                    <a:effectLst/>
                  </a:rPr>
                  <a:t>Number of times answered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9630912"/>
        <c:crosses val="autoZero"/>
        <c:crossBetween val="midCat"/>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AU" sz="1050" b="0" i="0" baseline="0">
                <a:effectLst/>
              </a:rPr>
              <a:t>Times survey completed by days in pilot </a:t>
            </a:r>
            <a:r>
              <a:rPr lang="en-AU" sz="1050" b="0" i="0" u="none" strike="noStrike" baseline="0">
                <a:effectLst/>
              </a:rPr>
              <a:t>–</a:t>
            </a:r>
            <a:r>
              <a:rPr lang="en-AU" sz="1050" b="0" i="0" baseline="0">
                <a:effectLst/>
              </a:rPr>
              <a:t> Longer-Term Outcomes</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'Over time analysis'!$AW$2</c:f>
              <c:strCache>
                <c:ptCount val="1"/>
                <c:pt idx="0">
                  <c:v>Number of answers</c:v>
                </c:pt>
              </c:strCache>
            </c:strRef>
          </c:tx>
          <c:spPr>
            <a:ln w="19050" cap="rnd">
              <a:noFill/>
              <a:round/>
            </a:ln>
            <a:effectLst/>
          </c:spPr>
          <c:marker>
            <c:symbol val="circle"/>
            <c:size val="5"/>
            <c:spPr>
              <a:solidFill>
                <a:schemeClr val="accent1"/>
              </a:solidFill>
              <a:ln w="9525">
                <a:solidFill>
                  <a:schemeClr val="accent1"/>
                </a:solidFill>
              </a:ln>
              <a:effectLst/>
            </c:spPr>
          </c:marker>
          <c:xVal>
            <c:numRef>
              <c:f>'Over time analysis'!$AV$3:$AV$38</c:f>
              <c:numCache>
                <c:formatCode>General</c:formatCode>
                <c:ptCount val="36"/>
                <c:pt idx="0">
                  <c:v>137.17716435185139</c:v>
                </c:pt>
                <c:pt idx="1">
                  <c:v>117.42128472222248</c:v>
                </c:pt>
                <c:pt idx="2">
                  <c:v>117.3807870370365</c:v>
                </c:pt>
                <c:pt idx="3">
                  <c:v>117.35668981481285</c:v>
                </c:pt>
                <c:pt idx="4">
                  <c:v>117.27307870370714</c:v>
                </c:pt>
                <c:pt idx="5">
                  <c:v>117.17703703703592</c:v>
                </c:pt>
                <c:pt idx="6">
                  <c:v>116.55984953703592</c:v>
                </c:pt>
                <c:pt idx="7">
                  <c:v>116.4557638888873</c:v>
                </c:pt>
                <c:pt idx="8">
                  <c:v>116.40042824074044</c:v>
                </c:pt>
                <c:pt idx="9">
                  <c:v>114.66060185185052</c:v>
                </c:pt>
                <c:pt idx="10">
                  <c:v>114.62096064814978</c:v>
                </c:pt>
                <c:pt idx="11">
                  <c:v>114.4419560185197</c:v>
                </c:pt>
                <c:pt idx="12">
                  <c:v>114.43350694444234</c:v>
                </c:pt>
                <c:pt idx="13">
                  <c:v>112.51813657407183</c:v>
                </c:pt>
                <c:pt idx="14">
                  <c:v>112.38530092592555</c:v>
                </c:pt>
                <c:pt idx="15">
                  <c:v>72.623969907406718</c:v>
                </c:pt>
                <c:pt idx="16">
                  <c:v>71.353761574071541</c:v>
                </c:pt>
                <c:pt idx="17">
                  <c:v>71.34564814814803</c:v>
                </c:pt>
                <c:pt idx="18">
                  <c:v>71.340162037035043</c:v>
                </c:pt>
                <c:pt idx="19">
                  <c:v>66.373587962960301</c:v>
                </c:pt>
                <c:pt idx="20">
                  <c:v>49.590590277781303</c:v>
                </c:pt>
                <c:pt idx="21">
                  <c:v>49.564687500002037</c:v>
                </c:pt>
                <c:pt idx="22">
                  <c:v>31.563692129631818</c:v>
                </c:pt>
                <c:pt idx="23">
                  <c:v>24.553495370368182</c:v>
                </c:pt>
                <c:pt idx="24">
                  <c:v>24.503171296295477</c:v>
                </c:pt>
                <c:pt idx="25">
                  <c:v>23.648796296292858</c:v>
                </c:pt>
                <c:pt idx="26">
                  <c:v>21.388993055552419</c:v>
                </c:pt>
                <c:pt idx="27">
                  <c:v>16.490763888890797</c:v>
                </c:pt>
                <c:pt idx="28">
                  <c:v>16.35385416666395</c:v>
                </c:pt>
                <c:pt idx="29">
                  <c:v>16.308229166665114</c:v>
                </c:pt>
                <c:pt idx="30">
                  <c:v>11.56989583333052</c:v>
                </c:pt>
                <c:pt idx="31">
                  <c:v>10.594189814815763</c:v>
                </c:pt>
                <c:pt idx="32">
                  <c:v>10.43430555555824</c:v>
                </c:pt>
                <c:pt idx="33">
                  <c:v>10.278842592590081</c:v>
                </c:pt>
                <c:pt idx="34">
                  <c:v>6.2973842592618894</c:v>
                </c:pt>
                <c:pt idx="35">
                  <c:v>0</c:v>
                </c:pt>
              </c:numCache>
            </c:numRef>
          </c:xVal>
          <c:yVal>
            <c:numRef>
              <c:f>'Over time analysis'!$AW$3:$AW$38</c:f>
              <c:numCache>
                <c:formatCode>General</c:formatCode>
                <c:ptCount val="36"/>
                <c:pt idx="0">
                  <c:v>1</c:v>
                </c:pt>
                <c:pt idx="1">
                  <c:v>3</c:v>
                </c:pt>
                <c:pt idx="2">
                  <c:v>2</c:v>
                </c:pt>
                <c:pt idx="3">
                  <c:v>2</c:v>
                </c:pt>
                <c:pt idx="4">
                  <c:v>1</c:v>
                </c:pt>
                <c:pt idx="5">
                  <c:v>1</c:v>
                </c:pt>
                <c:pt idx="6">
                  <c:v>2</c:v>
                </c:pt>
                <c:pt idx="7">
                  <c:v>2</c:v>
                </c:pt>
                <c:pt idx="8">
                  <c:v>3</c:v>
                </c:pt>
                <c:pt idx="9">
                  <c:v>1</c:v>
                </c:pt>
                <c:pt idx="10">
                  <c:v>5</c:v>
                </c:pt>
                <c:pt idx="11">
                  <c:v>3</c:v>
                </c:pt>
                <c:pt idx="12">
                  <c:v>4</c:v>
                </c:pt>
                <c:pt idx="13">
                  <c:v>3</c:v>
                </c:pt>
                <c:pt idx="14">
                  <c:v>3</c:v>
                </c:pt>
                <c:pt idx="15">
                  <c:v>2</c:v>
                </c:pt>
                <c:pt idx="16">
                  <c:v>2</c:v>
                </c:pt>
                <c:pt idx="17">
                  <c:v>2</c:v>
                </c:pt>
                <c:pt idx="18">
                  <c:v>2</c:v>
                </c:pt>
                <c:pt idx="19">
                  <c:v>2</c:v>
                </c:pt>
                <c:pt idx="20">
                  <c:v>2</c:v>
                </c:pt>
                <c:pt idx="21">
                  <c:v>2</c:v>
                </c:pt>
                <c:pt idx="22">
                  <c:v>2</c:v>
                </c:pt>
                <c:pt idx="23">
                  <c:v>1</c:v>
                </c:pt>
                <c:pt idx="24">
                  <c:v>1</c:v>
                </c:pt>
                <c:pt idx="25">
                  <c:v>1</c:v>
                </c:pt>
                <c:pt idx="26">
                  <c:v>1</c:v>
                </c:pt>
                <c:pt idx="27">
                  <c:v>1</c:v>
                </c:pt>
                <c:pt idx="28">
                  <c:v>1</c:v>
                </c:pt>
                <c:pt idx="29">
                  <c:v>1</c:v>
                </c:pt>
                <c:pt idx="30">
                  <c:v>1</c:v>
                </c:pt>
                <c:pt idx="31">
                  <c:v>1</c:v>
                </c:pt>
                <c:pt idx="32">
                  <c:v>1</c:v>
                </c:pt>
                <c:pt idx="33">
                  <c:v>1</c:v>
                </c:pt>
                <c:pt idx="34">
                  <c:v>1</c:v>
                </c:pt>
              </c:numCache>
            </c:numRef>
          </c:yVal>
          <c:smooth val="0"/>
          <c:extLst>
            <c:ext xmlns:c16="http://schemas.microsoft.com/office/drawing/2014/chart" uri="{C3380CC4-5D6E-409C-BE32-E72D297353CC}">
              <c16:uniqueId val="{00000000-A6F6-4466-94DF-5E0AD4383C54}"/>
            </c:ext>
          </c:extLst>
        </c:ser>
        <c:ser>
          <c:idx val="1"/>
          <c:order val="1"/>
          <c:tx>
            <c:strRef>
              <c:f>'Over time analysis'!$AX$2</c:f>
              <c:strCache>
                <c:ptCount val="1"/>
                <c:pt idx="0">
                  <c:v>Maximum potential answers</c:v>
                </c:pt>
              </c:strCache>
            </c:strRef>
          </c:tx>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xVal>
            <c:numRef>
              <c:f>'Over time analysis'!$AV$3:$AV$38</c:f>
              <c:numCache>
                <c:formatCode>General</c:formatCode>
                <c:ptCount val="36"/>
                <c:pt idx="0">
                  <c:v>137.17716435185139</c:v>
                </c:pt>
                <c:pt idx="1">
                  <c:v>117.42128472222248</c:v>
                </c:pt>
                <c:pt idx="2">
                  <c:v>117.3807870370365</c:v>
                </c:pt>
                <c:pt idx="3">
                  <c:v>117.35668981481285</c:v>
                </c:pt>
                <c:pt idx="4">
                  <c:v>117.27307870370714</c:v>
                </c:pt>
                <c:pt idx="5">
                  <c:v>117.17703703703592</c:v>
                </c:pt>
                <c:pt idx="6">
                  <c:v>116.55984953703592</c:v>
                </c:pt>
                <c:pt idx="7">
                  <c:v>116.4557638888873</c:v>
                </c:pt>
                <c:pt idx="8">
                  <c:v>116.40042824074044</c:v>
                </c:pt>
                <c:pt idx="9">
                  <c:v>114.66060185185052</c:v>
                </c:pt>
                <c:pt idx="10">
                  <c:v>114.62096064814978</c:v>
                </c:pt>
                <c:pt idx="11">
                  <c:v>114.4419560185197</c:v>
                </c:pt>
                <c:pt idx="12">
                  <c:v>114.43350694444234</c:v>
                </c:pt>
                <c:pt idx="13">
                  <c:v>112.51813657407183</c:v>
                </c:pt>
                <c:pt idx="14">
                  <c:v>112.38530092592555</c:v>
                </c:pt>
                <c:pt idx="15">
                  <c:v>72.623969907406718</c:v>
                </c:pt>
                <c:pt idx="16">
                  <c:v>71.353761574071541</c:v>
                </c:pt>
                <c:pt idx="17">
                  <c:v>71.34564814814803</c:v>
                </c:pt>
                <c:pt idx="18">
                  <c:v>71.340162037035043</c:v>
                </c:pt>
                <c:pt idx="19">
                  <c:v>66.373587962960301</c:v>
                </c:pt>
                <c:pt idx="20">
                  <c:v>49.590590277781303</c:v>
                </c:pt>
                <c:pt idx="21">
                  <c:v>49.564687500002037</c:v>
                </c:pt>
                <c:pt idx="22">
                  <c:v>31.563692129631818</c:v>
                </c:pt>
                <c:pt idx="23">
                  <c:v>24.553495370368182</c:v>
                </c:pt>
                <c:pt idx="24">
                  <c:v>24.503171296295477</c:v>
                </c:pt>
                <c:pt idx="25">
                  <c:v>23.648796296292858</c:v>
                </c:pt>
                <c:pt idx="26">
                  <c:v>21.388993055552419</c:v>
                </c:pt>
                <c:pt idx="27">
                  <c:v>16.490763888890797</c:v>
                </c:pt>
                <c:pt idx="28">
                  <c:v>16.35385416666395</c:v>
                </c:pt>
                <c:pt idx="29">
                  <c:v>16.308229166665114</c:v>
                </c:pt>
                <c:pt idx="30">
                  <c:v>11.56989583333052</c:v>
                </c:pt>
                <c:pt idx="31">
                  <c:v>10.594189814815763</c:v>
                </c:pt>
                <c:pt idx="32">
                  <c:v>10.43430555555824</c:v>
                </c:pt>
                <c:pt idx="33">
                  <c:v>10.278842592590081</c:v>
                </c:pt>
                <c:pt idx="34">
                  <c:v>6.2973842592618894</c:v>
                </c:pt>
                <c:pt idx="35">
                  <c:v>0</c:v>
                </c:pt>
              </c:numCache>
            </c:numRef>
          </c:xVal>
          <c:yVal>
            <c:numRef>
              <c:f>'Over time analysis'!$AX$3:$AX$38</c:f>
              <c:numCache>
                <c:formatCode>General</c:formatCode>
                <c:ptCount val="36"/>
                <c:pt idx="0">
                  <c:v>5</c:v>
                </c:pt>
                <c:pt idx="35">
                  <c:v>0</c:v>
                </c:pt>
              </c:numCache>
            </c:numRef>
          </c:yVal>
          <c:smooth val="0"/>
          <c:extLst>
            <c:ext xmlns:c16="http://schemas.microsoft.com/office/drawing/2014/chart" uri="{C3380CC4-5D6E-409C-BE32-E72D297353CC}">
              <c16:uniqueId val="{00000002-A6F6-4466-94DF-5E0AD4383C54}"/>
            </c:ext>
          </c:extLst>
        </c:ser>
        <c:dLbls>
          <c:showLegendKey val="0"/>
          <c:showVal val="0"/>
          <c:showCatName val="0"/>
          <c:showSerName val="0"/>
          <c:showPercent val="0"/>
          <c:showBubbleSize val="0"/>
        </c:dLbls>
        <c:axId val="823484943"/>
        <c:axId val="823467887"/>
      </c:scatterChart>
      <c:valAx>
        <c:axId val="82348494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Days in pilot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67887"/>
        <c:crosses val="autoZero"/>
        <c:crossBetween val="midCat"/>
      </c:valAx>
      <c:valAx>
        <c:axId val="8234678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surveys completed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84943"/>
        <c:crosses val="autoZero"/>
        <c:crossBetween val="midCat"/>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AU" sz="1050" baseline="0"/>
              <a:t>Average responses to survey questions by hours of support accessed </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Demographics!$F$9</c:f>
              <c:strCache>
                <c:ptCount val="1"/>
                <c:pt idx="0">
                  <c:v>0-6 hr</c:v>
                </c:pt>
              </c:strCache>
            </c:strRef>
          </c:tx>
          <c:spPr>
            <a:pattFill prst="horzBrick">
              <a:fgClr>
                <a:schemeClr val="bg2">
                  <a:lumMod val="75000"/>
                  <a:lumOff val="25000"/>
                </a:schemeClr>
              </a:fgClr>
              <a:bgClr>
                <a:schemeClr val="bg1"/>
              </a:bgClr>
            </a:pattFill>
            <a:ln>
              <a:noFill/>
            </a:ln>
            <a:effectLst/>
          </c:spPr>
          <c:invertIfNegative val="0"/>
          <c:cat>
            <c:strRef>
              <c:f>Demographics!$G$8:$L$8</c:f>
              <c:strCache>
                <c:ptCount val="6"/>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pt idx="5">
                  <c:v>My home and supports help me have a valued role in my community</c:v>
                </c:pt>
              </c:strCache>
            </c:strRef>
          </c:cat>
          <c:val>
            <c:numRef>
              <c:f>Demographics!$G$9:$L$9</c:f>
              <c:numCache>
                <c:formatCode>General</c:formatCode>
                <c:ptCount val="6"/>
                <c:pt idx="0">
                  <c:v>3.3888888888888888</c:v>
                </c:pt>
                <c:pt idx="1">
                  <c:v>3.7222222222222223</c:v>
                </c:pt>
                <c:pt idx="2">
                  <c:v>3.6</c:v>
                </c:pt>
                <c:pt idx="3">
                  <c:v>3.5333333333333332</c:v>
                </c:pt>
                <c:pt idx="4">
                  <c:v>3.4666666666666668</c:v>
                </c:pt>
                <c:pt idx="5">
                  <c:v>2.9333333333333331</c:v>
                </c:pt>
              </c:numCache>
            </c:numRef>
          </c:val>
          <c:extLst>
            <c:ext xmlns:c16="http://schemas.microsoft.com/office/drawing/2014/chart" uri="{C3380CC4-5D6E-409C-BE32-E72D297353CC}">
              <c16:uniqueId val="{00000000-721E-4D9F-8C68-ABB3F7560172}"/>
            </c:ext>
          </c:extLst>
        </c:ser>
        <c:ser>
          <c:idx val="1"/>
          <c:order val="1"/>
          <c:tx>
            <c:strRef>
              <c:f>Demographics!$F$10</c:f>
              <c:strCache>
                <c:ptCount val="1"/>
                <c:pt idx="0">
                  <c:v>6-12hr</c:v>
                </c:pt>
              </c:strCache>
            </c:strRef>
          </c:tx>
          <c:spPr>
            <a:pattFill prst="trellis">
              <a:fgClr>
                <a:srgbClr val="7F7F7F"/>
              </a:fgClr>
              <a:bgClr>
                <a:schemeClr val="bg1"/>
              </a:bgClr>
            </a:pattFill>
            <a:ln>
              <a:noFill/>
            </a:ln>
            <a:effectLst/>
          </c:spPr>
          <c:invertIfNegative val="0"/>
          <c:cat>
            <c:strRef>
              <c:f>Demographics!$G$8:$L$8</c:f>
              <c:strCache>
                <c:ptCount val="6"/>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pt idx="5">
                  <c:v>My home and supports help me have a valued role in my community</c:v>
                </c:pt>
              </c:strCache>
            </c:strRef>
          </c:cat>
          <c:val>
            <c:numRef>
              <c:f>Demographics!$G$10:$L$10</c:f>
              <c:numCache>
                <c:formatCode>General</c:formatCode>
                <c:ptCount val="6"/>
                <c:pt idx="0">
                  <c:v>3.657142857142857</c:v>
                </c:pt>
                <c:pt idx="1">
                  <c:v>3.6285714285714286</c:v>
                </c:pt>
                <c:pt idx="2">
                  <c:v>3.5</c:v>
                </c:pt>
                <c:pt idx="3">
                  <c:v>3.6428571428571428</c:v>
                </c:pt>
                <c:pt idx="4">
                  <c:v>3.2142857142857144</c:v>
                </c:pt>
                <c:pt idx="5">
                  <c:v>3.2857142857142856</c:v>
                </c:pt>
              </c:numCache>
            </c:numRef>
          </c:val>
          <c:extLst>
            <c:ext xmlns:c16="http://schemas.microsoft.com/office/drawing/2014/chart" uri="{C3380CC4-5D6E-409C-BE32-E72D297353CC}">
              <c16:uniqueId val="{00000001-721E-4D9F-8C68-ABB3F7560172}"/>
            </c:ext>
          </c:extLst>
        </c:ser>
        <c:ser>
          <c:idx val="2"/>
          <c:order val="2"/>
          <c:tx>
            <c:strRef>
              <c:f>Demographics!$F$11</c:f>
              <c:strCache>
                <c:ptCount val="1"/>
                <c:pt idx="0">
                  <c:v>12-18hr</c:v>
                </c:pt>
              </c:strCache>
            </c:strRef>
          </c:tx>
          <c:spPr>
            <a:pattFill prst="dkUpDiag">
              <a:fgClr>
                <a:srgbClr val="1E94D1"/>
              </a:fgClr>
              <a:bgClr>
                <a:schemeClr val="bg1"/>
              </a:bgClr>
            </a:pattFill>
            <a:ln>
              <a:noFill/>
            </a:ln>
            <a:effectLst/>
          </c:spPr>
          <c:invertIfNegative val="0"/>
          <c:cat>
            <c:strRef>
              <c:f>Demographics!$G$8:$L$8</c:f>
              <c:strCache>
                <c:ptCount val="6"/>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pt idx="5">
                  <c:v>My home and supports help me have a valued role in my community</c:v>
                </c:pt>
              </c:strCache>
            </c:strRef>
          </c:cat>
          <c:val>
            <c:numRef>
              <c:f>Demographics!$G$11:$L$11</c:f>
              <c:numCache>
                <c:formatCode>General</c:formatCode>
                <c:ptCount val="6"/>
                <c:pt idx="0">
                  <c:v>3.1538461538461537</c:v>
                </c:pt>
                <c:pt idx="1">
                  <c:v>2.9230769230769229</c:v>
                </c:pt>
                <c:pt idx="2">
                  <c:v>3.5714285714285716</c:v>
                </c:pt>
                <c:pt idx="3">
                  <c:v>3.5714285714285716</c:v>
                </c:pt>
                <c:pt idx="4">
                  <c:v>2.8571428571428572</c:v>
                </c:pt>
                <c:pt idx="5">
                  <c:v>3.1428571428571428</c:v>
                </c:pt>
              </c:numCache>
            </c:numRef>
          </c:val>
          <c:extLst>
            <c:ext xmlns:c16="http://schemas.microsoft.com/office/drawing/2014/chart" uri="{C3380CC4-5D6E-409C-BE32-E72D297353CC}">
              <c16:uniqueId val="{00000002-721E-4D9F-8C68-ABB3F7560172}"/>
            </c:ext>
          </c:extLst>
        </c:ser>
        <c:ser>
          <c:idx val="3"/>
          <c:order val="3"/>
          <c:tx>
            <c:strRef>
              <c:f>Demographics!$F$12</c:f>
              <c:strCache>
                <c:ptCount val="1"/>
                <c:pt idx="0">
                  <c:v>18-24hr</c:v>
                </c:pt>
              </c:strCache>
            </c:strRef>
          </c:tx>
          <c:spPr>
            <a:solidFill>
              <a:schemeClr val="accent2">
                <a:lumMod val="60000"/>
              </a:schemeClr>
            </a:solidFill>
            <a:ln>
              <a:noFill/>
            </a:ln>
            <a:effectLst/>
          </c:spPr>
          <c:invertIfNegative val="0"/>
          <c:cat>
            <c:strRef>
              <c:f>Demographics!$G$8:$L$8</c:f>
              <c:strCache>
                <c:ptCount val="6"/>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pt idx="5">
                  <c:v>My home and supports help me have a valued role in my community</c:v>
                </c:pt>
              </c:strCache>
            </c:strRef>
          </c:cat>
          <c:val>
            <c:numRef>
              <c:f>Demographics!$G$12:$L$12</c:f>
              <c:numCache>
                <c:formatCode>General</c:formatCode>
                <c:ptCount val="6"/>
                <c:pt idx="0">
                  <c:v>3.6511627906976742</c:v>
                </c:pt>
                <c:pt idx="1">
                  <c:v>3.6590909090909092</c:v>
                </c:pt>
                <c:pt idx="2">
                  <c:v>3.6875</c:v>
                </c:pt>
                <c:pt idx="3">
                  <c:v>3.8125</c:v>
                </c:pt>
                <c:pt idx="4">
                  <c:v>3.5333333333333332</c:v>
                </c:pt>
                <c:pt idx="5">
                  <c:v>3.5</c:v>
                </c:pt>
              </c:numCache>
            </c:numRef>
          </c:val>
          <c:extLst>
            <c:ext xmlns:c16="http://schemas.microsoft.com/office/drawing/2014/chart" uri="{C3380CC4-5D6E-409C-BE32-E72D297353CC}">
              <c16:uniqueId val="{00000003-721E-4D9F-8C68-ABB3F7560172}"/>
            </c:ext>
          </c:extLst>
        </c:ser>
        <c:dLbls>
          <c:showLegendKey val="0"/>
          <c:showVal val="0"/>
          <c:showCatName val="0"/>
          <c:showSerName val="0"/>
          <c:showPercent val="0"/>
          <c:showBubbleSize val="0"/>
        </c:dLbls>
        <c:gapWidth val="219"/>
        <c:overlap val="-27"/>
        <c:axId val="2052485952"/>
        <c:axId val="2052490528"/>
      </c:barChart>
      <c:catAx>
        <c:axId val="205248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marL="72000">
              <a:defRPr sz="800" b="0" i="0" u="none" strike="noStrike" kern="1200" baseline="0">
                <a:solidFill>
                  <a:schemeClr val="tx1">
                    <a:lumMod val="65000"/>
                    <a:lumOff val="35000"/>
                  </a:schemeClr>
                </a:solidFill>
                <a:latin typeface="+mn-lt"/>
                <a:ea typeface="+mn-ea"/>
                <a:cs typeface="+mn-cs"/>
              </a:defRPr>
            </a:pPr>
            <a:endParaRPr lang="en-US"/>
          </a:p>
        </c:txPr>
        <c:crossAx val="2052490528"/>
        <c:crosses val="autoZero"/>
        <c:auto val="1"/>
        <c:lblAlgn val="ctr"/>
        <c:lblOffset val="100"/>
        <c:noMultiLvlLbl val="0"/>
      </c:catAx>
      <c:valAx>
        <c:axId val="2052490528"/>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52485952"/>
        <c:crosses val="autoZero"/>
        <c:crossBetween val="between"/>
      </c:valAx>
      <c:spPr>
        <a:noFill/>
        <a:ln>
          <a:noFill/>
        </a:ln>
        <a:effectLst/>
      </c:spPr>
    </c:plotArea>
    <c:legend>
      <c:legendPos val="b"/>
      <c:layout>
        <c:manualLayout>
          <c:xMode val="edge"/>
          <c:yMode val="edge"/>
          <c:x val="0.29408361392429938"/>
          <c:y val="0.86897039010808064"/>
          <c:w val="0.44289194299963752"/>
          <c:h val="0.1006113589413490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AU" sz="1050" baseline="0"/>
              <a:t>Independent interview responses compared to previous average response for that question</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'Subquestion 9'!$Z$13</c:f>
              <c:strCache>
                <c:ptCount val="1"/>
                <c:pt idx="0">
                  <c:v>Worse</c:v>
                </c:pt>
              </c:strCache>
            </c:strRef>
          </c:tx>
          <c:spPr>
            <a:pattFill prst="trellis">
              <a:fgClr>
                <a:schemeClr val="bg1">
                  <a:lumMod val="50000"/>
                </a:schemeClr>
              </a:fgClr>
              <a:bgClr>
                <a:schemeClr val="bg1"/>
              </a:bgClr>
            </a:pattFill>
            <a:ln>
              <a:noFill/>
            </a:ln>
            <a:effectLst/>
          </c:spPr>
          <c:invertIfNegative val="0"/>
          <c:cat>
            <c:strRef>
              <c:f>'Subquestion 9'!$AA$12:$AF$12</c:f>
              <c:strCache>
                <c:ptCount val="6"/>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pt idx="5">
                  <c:v>My home and supports help me have a valued role in my community</c:v>
                </c:pt>
              </c:strCache>
            </c:strRef>
          </c:cat>
          <c:val>
            <c:numRef>
              <c:f>'Subquestion 9'!$AA$13:$AF$13</c:f>
              <c:numCache>
                <c:formatCode>0%</c:formatCode>
                <c:ptCount val="6"/>
                <c:pt idx="0">
                  <c:v>0.2857142857142857</c:v>
                </c:pt>
                <c:pt idx="1">
                  <c:v>0.2857142857142857</c:v>
                </c:pt>
                <c:pt idx="2">
                  <c:v>0.42857142857142855</c:v>
                </c:pt>
                <c:pt idx="3">
                  <c:v>0.2857142857142857</c:v>
                </c:pt>
                <c:pt idx="4">
                  <c:v>0.2857142857142857</c:v>
                </c:pt>
                <c:pt idx="5">
                  <c:v>0</c:v>
                </c:pt>
              </c:numCache>
            </c:numRef>
          </c:val>
          <c:extLst>
            <c:ext xmlns:c16="http://schemas.microsoft.com/office/drawing/2014/chart" uri="{C3380CC4-5D6E-409C-BE32-E72D297353CC}">
              <c16:uniqueId val="{00000000-3644-4627-889A-23666D066D34}"/>
            </c:ext>
          </c:extLst>
        </c:ser>
        <c:ser>
          <c:idx val="1"/>
          <c:order val="1"/>
          <c:tx>
            <c:strRef>
              <c:f>'Subquestion 9'!$Z$14</c:f>
              <c:strCache>
                <c:ptCount val="1"/>
                <c:pt idx="0">
                  <c:v>Same</c:v>
                </c:pt>
              </c:strCache>
            </c:strRef>
          </c:tx>
          <c:spPr>
            <a:pattFill prst="dkUpDiag">
              <a:fgClr>
                <a:srgbClr val="1E94D1"/>
              </a:fgClr>
              <a:bgClr>
                <a:schemeClr val="bg1"/>
              </a:bgClr>
            </a:pattFill>
            <a:ln>
              <a:noFill/>
            </a:ln>
            <a:effectLst/>
          </c:spPr>
          <c:invertIfNegative val="0"/>
          <c:cat>
            <c:strRef>
              <c:f>'Subquestion 9'!$AA$12:$AF$12</c:f>
              <c:strCache>
                <c:ptCount val="6"/>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pt idx="5">
                  <c:v>My home and supports help me have a valued role in my community</c:v>
                </c:pt>
              </c:strCache>
            </c:strRef>
          </c:cat>
          <c:val>
            <c:numRef>
              <c:f>'Subquestion 9'!$AA$14:$AF$14</c:f>
              <c:numCache>
                <c:formatCode>0%</c:formatCode>
                <c:ptCount val="6"/>
                <c:pt idx="0">
                  <c:v>0.42857142857142855</c:v>
                </c:pt>
                <c:pt idx="1">
                  <c:v>0.42857142857142855</c:v>
                </c:pt>
                <c:pt idx="2">
                  <c:v>0.42857142857142855</c:v>
                </c:pt>
                <c:pt idx="3">
                  <c:v>0.2857142857142857</c:v>
                </c:pt>
                <c:pt idx="4">
                  <c:v>0.2857142857142857</c:v>
                </c:pt>
                <c:pt idx="5">
                  <c:v>0.5714285714285714</c:v>
                </c:pt>
              </c:numCache>
            </c:numRef>
          </c:val>
          <c:extLst>
            <c:ext xmlns:c16="http://schemas.microsoft.com/office/drawing/2014/chart" uri="{C3380CC4-5D6E-409C-BE32-E72D297353CC}">
              <c16:uniqueId val="{00000001-3644-4627-889A-23666D066D34}"/>
            </c:ext>
          </c:extLst>
        </c:ser>
        <c:ser>
          <c:idx val="2"/>
          <c:order val="2"/>
          <c:tx>
            <c:strRef>
              <c:f>'Subquestion 9'!$Z$15</c:f>
              <c:strCache>
                <c:ptCount val="1"/>
                <c:pt idx="0">
                  <c:v>Better</c:v>
                </c:pt>
              </c:strCache>
            </c:strRef>
          </c:tx>
          <c:spPr>
            <a:solidFill>
              <a:schemeClr val="bg2"/>
            </a:solidFill>
            <a:ln>
              <a:noFill/>
            </a:ln>
            <a:effectLst/>
          </c:spPr>
          <c:invertIfNegative val="0"/>
          <c:cat>
            <c:strRef>
              <c:f>'Subquestion 9'!$AA$12:$AF$12</c:f>
              <c:strCache>
                <c:ptCount val="6"/>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pt idx="5">
                  <c:v>My home and supports help me have a valued role in my community</c:v>
                </c:pt>
              </c:strCache>
            </c:strRef>
          </c:cat>
          <c:val>
            <c:numRef>
              <c:f>'Subquestion 9'!$AA$15:$AF$15</c:f>
              <c:numCache>
                <c:formatCode>0%</c:formatCode>
                <c:ptCount val="6"/>
                <c:pt idx="0">
                  <c:v>0.2857142857142857</c:v>
                </c:pt>
                <c:pt idx="1">
                  <c:v>0.2857142857142857</c:v>
                </c:pt>
                <c:pt idx="2">
                  <c:v>0.14285714285714285</c:v>
                </c:pt>
                <c:pt idx="3">
                  <c:v>0.42857142857142855</c:v>
                </c:pt>
                <c:pt idx="4">
                  <c:v>0.42857142857142855</c:v>
                </c:pt>
                <c:pt idx="5">
                  <c:v>0.42857142857142855</c:v>
                </c:pt>
              </c:numCache>
            </c:numRef>
          </c:val>
          <c:extLst>
            <c:ext xmlns:c16="http://schemas.microsoft.com/office/drawing/2014/chart" uri="{C3380CC4-5D6E-409C-BE32-E72D297353CC}">
              <c16:uniqueId val="{00000002-3644-4627-889A-23666D066D34}"/>
            </c:ext>
          </c:extLst>
        </c:ser>
        <c:dLbls>
          <c:showLegendKey val="0"/>
          <c:showVal val="0"/>
          <c:showCatName val="0"/>
          <c:showSerName val="0"/>
          <c:showPercent val="0"/>
          <c:showBubbleSize val="0"/>
        </c:dLbls>
        <c:gapWidth val="150"/>
        <c:overlap val="100"/>
        <c:axId val="1305647455"/>
        <c:axId val="1305641631"/>
      </c:barChart>
      <c:catAx>
        <c:axId val="1305647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marL="72000">
              <a:defRPr sz="800" b="0" i="0" u="none" strike="noStrike" kern="1200" baseline="0">
                <a:solidFill>
                  <a:schemeClr val="tx1">
                    <a:lumMod val="65000"/>
                    <a:lumOff val="35000"/>
                  </a:schemeClr>
                </a:solidFill>
                <a:latin typeface="+mn-lt"/>
                <a:ea typeface="+mn-ea"/>
                <a:cs typeface="+mn-cs"/>
              </a:defRPr>
            </a:pPr>
            <a:endParaRPr lang="en-US"/>
          </a:p>
        </c:txPr>
        <c:crossAx val="1305641631"/>
        <c:crosses val="autoZero"/>
        <c:auto val="1"/>
        <c:lblAlgn val="ctr"/>
        <c:lblOffset val="100"/>
        <c:noMultiLvlLbl val="0"/>
      </c:catAx>
      <c:valAx>
        <c:axId val="13056416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05647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i="0" baseline="0"/>
              <a:t>Average answers for likert scale questions by whether the survey was completed with support</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'Subquestion 14'!$N$73</c:f>
              <c:strCache>
                <c:ptCount val="1"/>
                <c:pt idx="0">
                  <c:v>Completed by self</c:v>
                </c:pt>
              </c:strCache>
            </c:strRef>
          </c:tx>
          <c:spPr>
            <a:solidFill>
              <a:schemeClr val="accent1"/>
            </a:solidFill>
            <a:ln>
              <a:noFill/>
            </a:ln>
            <a:effectLst/>
          </c:spPr>
          <c:invertIfNegative val="0"/>
          <c:cat>
            <c:strRef>
              <c:f>'Subquestion 14'!$M$74:$M$79</c:f>
              <c:strCache>
                <c:ptCount val="6"/>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pt idx="5">
                  <c:v>My home and supports help me have a valued role in my community</c:v>
                </c:pt>
              </c:strCache>
            </c:strRef>
          </c:cat>
          <c:val>
            <c:numRef>
              <c:f>'Subquestion 14'!$N$74:$N$79</c:f>
              <c:numCache>
                <c:formatCode>General</c:formatCode>
                <c:ptCount val="6"/>
                <c:pt idx="0">
                  <c:v>3.44</c:v>
                </c:pt>
                <c:pt idx="1">
                  <c:v>3.6</c:v>
                </c:pt>
                <c:pt idx="2">
                  <c:v>3.7777777777777777</c:v>
                </c:pt>
                <c:pt idx="3">
                  <c:v>3.7777777777777777</c:v>
                </c:pt>
                <c:pt idx="4">
                  <c:v>3.5555555555555554</c:v>
                </c:pt>
                <c:pt idx="5">
                  <c:v>3</c:v>
                </c:pt>
              </c:numCache>
            </c:numRef>
          </c:val>
          <c:extLst>
            <c:ext xmlns:c16="http://schemas.microsoft.com/office/drawing/2014/chart" uri="{C3380CC4-5D6E-409C-BE32-E72D297353CC}">
              <c16:uniqueId val="{00000000-F7D1-4172-9761-A4549F85A59C}"/>
            </c:ext>
          </c:extLst>
        </c:ser>
        <c:ser>
          <c:idx val="1"/>
          <c:order val="1"/>
          <c:tx>
            <c:strRef>
              <c:f>'Subquestion 14'!$O$73</c:f>
              <c:strCache>
                <c:ptCount val="1"/>
                <c:pt idx="0">
                  <c:v>Completed with support</c:v>
                </c:pt>
              </c:strCache>
            </c:strRef>
          </c:tx>
          <c:spPr>
            <a:pattFill prst="trellis">
              <a:fgClr>
                <a:srgbClr val="1E94D1"/>
              </a:fgClr>
              <a:bgClr>
                <a:schemeClr val="bg1"/>
              </a:bgClr>
            </a:pattFill>
            <a:ln>
              <a:noFill/>
            </a:ln>
            <a:effectLst/>
          </c:spPr>
          <c:invertIfNegative val="0"/>
          <c:cat>
            <c:strRef>
              <c:f>'Subquestion 14'!$M$74:$M$79</c:f>
              <c:strCache>
                <c:ptCount val="6"/>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pt idx="5">
                  <c:v>My home and supports help me have a valued role in my community</c:v>
                </c:pt>
              </c:strCache>
            </c:strRef>
          </c:cat>
          <c:val>
            <c:numRef>
              <c:f>'Subquestion 14'!$O$74:$O$79</c:f>
              <c:numCache>
                <c:formatCode>General</c:formatCode>
                <c:ptCount val="6"/>
                <c:pt idx="0">
                  <c:v>3.5242718446601944</c:v>
                </c:pt>
                <c:pt idx="1">
                  <c:v>3.6019417475728157</c:v>
                </c:pt>
                <c:pt idx="2">
                  <c:v>3.5681818181818183</c:v>
                </c:pt>
                <c:pt idx="3">
                  <c:v>3.5909090909090908</c:v>
                </c:pt>
                <c:pt idx="4">
                  <c:v>3.1860465116279069</c:v>
                </c:pt>
                <c:pt idx="5">
                  <c:v>3.2272727272727271</c:v>
                </c:pt>
              </c:numCache>
            </c:numRef>
          </c:val>
          <c:extLst>
            <c:ext xmlns:c16="http://schemas.microsoft.com/office/drawing/2014/chart" uri="{C3380CC4-5D6E-409C-BE32-E72D297353CC}">
              <c16:uniqueId val="{00000001-F7D1-4172-9761-A4549F85A59C}"/>
            </c:ext>
          </c:extLst>
        </c:ser>
        <c:dLbls>
          <c:showLegendKey val="0"/>
          <c:showVal val="0"/>
          <c:showCatName val="0"/>
          <c:showSerName val="0"/>
          <c:showPercent val="0"/>
          <c:showBubbleSize val="0"/>
        </c:dLbls>
        <c:gapWidth val="219"/>
        <c:overlap val="-27"/>
        <c:axId val="857765087"/>
        <c:axId val="857763423"/>
      </c:barChart>
      <c:catAx>
        <c:axId val="857765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marL="72000">
              <a:defRPr sz="800" b="0" i="0" u="none" strike="noStrike" kern="1200" baseline="0">
                <a:solidFill>
                  <a:schemeClr val="tx1">
                    <a:lumMod val="65000"/>
                    <a:lumOff val="35000"/>
                  </a:schemeClr>
                </a:solidFill>
                <a:latin typeface="+mn-lt"/>
                <a:ea typeface="+mn-ea"/>
                <a:cs typeface="+mn-cs"/>
              </a:defRPr>
            </a:pPr>
            <a:endParaRPr lang="en-US"/>
          </a:p>
        </c:txPr>
        <c:crossAx val="857763423"/>
        <c:crosses val="autoZero"/>
        <c:auto val="1"/>
        <c:lblAlgn val="ctr"/>
        <c:lblOffset val="100"/>
        <c:noMultiLvlLbl val="0"/>
      </c:catAx>
      <c:valAx>
        <c:axId val="857763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7765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Sheet1!$B$12</c:f>
              <c:strCache>
                <c:ptCount val="1"/>
                <c:pt idx="0">
                  <c:v>Strongly disagree</c:v>
                </c:pt>
              </c:strCache>
            </c:strRef>
          </c:tx>
          <c:spPr>
            <a:solidFill>
              <a:schemeClr val="accent6"/>
            </a:solidFill>
            <a:ln>
              <a:noFill/>
            </a:ln>
            <a:effectLst/>
          </c:spPr>
          <c:invertIfNegative val="0"/>
          <c:cat>
            <c:strRef>
              <c:f>Sheet1!$C$11:$E$11</c:f>
              <c:strCache>
                <c:ptCount val="3"/>
                <c:pt idx="0">
                  <c:v>I felt that my tenant(s) or customer(s) were able to have a say and provide feedback about their housing and support through the surveys</c:v>
                </c:pt>
                <c:pt idx="1">
                  <c:v>The survey tool was accessible and easy to use for my tenant(s) or customers(s)</c:v>
                </c:pt>
                <c:pt idx="2">
                  <c:v>The online backend tool for the Disability Housing Outcomes Framework was accessible and easy to use</c:v>
                </c:pt>
              </c:strCache>
            </c:strRef>
          </c:cat>
          <c:val>
            <c:numRef>
              <c:f>Sheet1!$C$12:$E$12</c:f>
              <c:numCache>
                <c:formatCode>0.0%</c:formatCode>
                <c:ptCount val="3"/>
                <c:pt idx="0">
                  <c:v>0</c:v>
                </c:pt>
                <c:pt idx="1">
                  <c:v>0</c:v>
                </c:pt>
                <c:pt idx="2">
                  <c:v>0</c:v>
                </c:pt>
              </c:numCache>
            </c:numRef>
          </c:val>
          <c:extLst>
            <c:ext xmlns:c16="http://schemas.microsoft.com/office/drawing/2014/chart" uri="{C3380CC4-5D6E-409C-BE32-E72D297353CC}">
              <c16:uniqueId val="{00000000-0450-4DC4-874F-A86813C9F0C9}"/>
            </c:ext>
          </c:extLst>
        </c:ser>
        <c:ser>
          <c:idx val="1"/>
          <c:order val="1"/>
          <c:tx>
            <c:strRef>
              <c:f>Sheet1!$B$13</c:f>
              <c:strCache>
                <c:ptCount val="1"/>
                <c:pt idx="0">
                  <c:v>Disagree</c:v>
                </c:pt>
              </c:strCache>
            </c:strRef>
          </c:tx>
          <c:spPr>
            <a:pattFill prst="trellis">
              <a:fgClr>
                <a:srgbClr val="7F7F7F"/>
              </a:fgClr>
              <a:bgClr>
                <a:schemeClr val="bg1"/>
              </a:bgClr>
            </a:pattFill>
            <a:ln>
              <a:noFill/>
            </a:ln>
            <a:effectLst/>
          </c:spPr>
          <c:invertIfNegative val="0"/>
          <c:cat>
            <c:strRef>
              <c:f>Sheet1!$C$11:$E$11</c:f>
              <c:strCache>
                <c:ptCount val="3"/>
                <c:pt idx="0">
                  <c:v>I felt that my tenant(s) or customer(s) were able to have a say and provide feedback about their housing and support through the surveys</c:v>
                </c:pt>
                <c:pt idx="1">
                  <c:v>The survey tool was accessible and easy to use for my tenant(s) or customers(s)</c:v>
                </c:pt>
                <c:pt idx="2">
                  <c:v>The online backend tool for the Disability Housing Outcomes Framework was accessible and easy to use</c:v>
                </c:pt>
              </c:strCache>
            </c:strRef>
          </c:cat>
          <c:val>
            <c:numRef>
              <c:f>Sheet1!$C$13:$E$13</c:f>
              <c:numCache>
                <c:formatCode>0.0%</c:formatCode>
                <c:ptCount val="3"/>
                <c:pt idx="0">
                  <c:v>0</c:v>
                </c:pt>
                <c:pt idx="1">
                  <c:v>0.16666666666666666</c:v>
                </c:pt>
                <c:pt idx="2">
                  <c:v>0</c:v>
                </c:pt>
              </c:numCache>
            </c:numRef>
          </c:val>
          <c:extLst>
            <c:ext xmlns:c16="http://schemas.microsoft.com/office/drawing/2014/chart" uri="{C3380CC4-5D6E-409C-BE32-E72D297353CC}">
              <c16:uniqueId val="{00000001-0450-4DC4-874F-A86813C9F0C9}"/>
            </c:ext>
          </c:extLst>
        </c:ser>
        <c:ser>
          <c:idx val="2"/>
          <c:order val="2"/>
          <c:tx>
            <c:strRef>
              <c:f>Sheet1!$B$14</c:f>
              <c:strCache>
                <c:ptCount val="1"/>
                <c:pt idx="0">
                  <c:v>Agree</c:v>
                </c:pt>
              </c:strCache>
            </c:strRef>
          </c:tx>
          <c:spPr>
            <a:pattFill prst="dkUpDiag">
              <a:fgClr>
                <a:srgbClr val="1E94D1"/>
              </a:fgClr>
              <a:bgClr>
                <a:schemeClr val="bg1"/>
              </a:bgClr>
            </a:pattFill>
            <a:ln>
              <a:noFill/>
            </a:ln>
            <a:effectLst/>
          </c:spPr>
          <c:invertIfNegative val="0"/>
          <c:cat>
            <c:strRef>
              <c:f>Sheet1!$C$11:$E$11</c:f>
              <c:strCache>
                <c:ptCount val="3"/>
                <c:pt idx="0">
                  <c:v>I felt that my tenant(s) or customer(s) were able to have a say and provide feedback about their housing and support through the surveys</c:v>
                </c:pt>
                <c:pt idx="1">
                  <c:v>The survey tool was accessible and easy to use for my tenant(s) or customers(s)</c:v>
                </c:pt>
                <c:pt idx="2">
                  <c:v>The online backend tool for the Disability Housing Outcomes Framework was accessible and easy to use</c:v>
                </c:pt>
              </c:strCache>
            </c:strRef>
          </c:cat>
          <c:val>
            <c:numRef>
              <c:f>Sheet1!$C$14:$E$14</c:f>
              <c:numCache>
                <c:formatCode>0.0%</c:formatCode>
                <c:ptCount val="3"/>
                <c:pt idx="0">
                  <c:v>0.5</c:v>
                </c:pt>
                <c:pt idx="1">
                  <c:v>0.16666666666666666</c:v>
                </c:pt>
                <c:pt idx="2">
                  <c:v>0.7142857142857143</c:v>
                </c:pt>
              </c:numCache>
            </c:numRef>
          </c:val>
          <c:extLst>
            <c:ext xmlns:c16="http://schemas.microsoft.com/office/drawing/2014/chart" uri="{C3380CC4-5D6E-409C-BE32-E72D297353CC}">
              <c16:uniqueId val="{00000002-0450-4DC4-874F-A86813C9F0C9}"/>
            </c:ext>
          </c:extLst>
        </c:ser>
        <c:ser>
          <c:idx val="3"/>
          <c:order val="3"/>
          <c:tx>
            <c:strRef>
              <c:f>Sheet1!$B$15</c:f>
              <c:strCache>
                <c:ptCount val="1"/>
                <c:pt idx="0">
                  <c:v>Strongly agree</c:v>
                </c:pt>
              </c:strCache>
            </c:strRef>
          </c:tx>
          <c:spPr>
            <a:solidFill>
              <a:schemeClr val="bg2"/>
            </a:solidFill>
            <a:ln>
              <a:noFill/>
            </a:ln>
            <a:effectLst/>
          </c:spPr>
          <c:invertIfNegative val="0"/>
          <c:cat>
            <c:strRef>
              <c:f>Sheet1!$C$11:$E$11</c:f>
              <c:strCache>
                <c:ptCount val="3"/>
                <c:pt idx="0">
                  <c:v>I felt that my tenant(s) or customer(s) were able to have a say and provide feedback about their housing and support through the surveys</c:v>
                </c:pt>
                <c:pt idx="1">
                  <c:v>The survey tool was accessible and easy to use for my tenant(s) or customers(s)</c:v>
                </c:pt>
                <c:pt idx="2">
                  <c:v>The online backend tool for the Disability Housing Outcomes Framework was accessible and easy to use</c:v>
                </c:pt>
              </c:strCache>
            </c:strRef>
          </c:cat>
          <c:val>
            <c:numRef>
              <c:f>Sheet1!$C$15:$E$15</c:f>
              <c:numCache>
                <c:formatCode>0.0%</c:formatCode>
                <c:ptCount val="3"/>
                <c:pt idx="0">
                  <c:v>0.5</c:v>
                </c:pt>
                <c:pt idx="1">
                  <c:v>0.66666666666666663</c:v>
                </c:pt>
                <c:pt idx="2">
                  <c:v>0.2857142857142857</c:v>
                </c:pt>
              </c:numCache>
            </c:numRef>
          </c:val>
          <c:extLst>
            <c:ext xmlns:c16="http://schemas.microsoft.com/office/drawing/2014/chart" uri="{C3380CC4-5D6E-409C-BE32-E72D297353CC}">
              <c16:uniqueId val="{00000003-0450-4DC4-874F-A86813C9F0C9}"/>
            </c:ext>
          </c:extLst>
        </c:ser>
        <c:dLbls>
          <c:showLegendKey val="0"/>
          <c:showVal val="0"/>
          <c:showCatName val="0"/>
          <c:showSerName val="0"/>
          <c:showPercent val="0"/>
          <c:showBubbleSize val="0"/>
        </c:dLbls>
        <c:gapWidth val="150"/>
        <c:overlap val="100"/>
        <c:axId val="774795199"/>
        <c:axId val="774797695"/>
      </c:barChart>
      <c:catAx>
        <c:axId val="774795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marL="72000">
              <a:defRPr sz="800" b="0" i="0" u="none" strike="noStrike" kern="1200" baseline="0">
                <a:solidFill>
                  <a:schemeClr val="tx1">
                    <a:lumMod val="65000"/>
                    <a:lumOff val="35000"/>
                  </a:schemeClr>
                </a:solidFill>
                <a:latin typeface="+mn-lt"/>
                <a:ea typeface="+mn-ea"/>
                <a:cs typeface="+mn-cs"/>
              </a:defRPr>
            </a:pPr>
            <a:endParaRPr lang="en-US"/>
          </a:p>
        </c:txPr>
        <c:crossAx val="774797695"/>
        <c:crosses val="autoZero"/>
        <c:auto val="1"/>
        <c:lblAlgn val="ctr"/>
        <c:lblOffset val="100"/>
        <c:noMultiLvlLbl val="0"/>
      </c:catAx>
      <c:valAx>
        <c:axId val="774797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795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AU" sz="1000" i="0" baseline="0"/>
              <a:t>Average answer per question by provider compared to benchmark</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'Provider&amp;Demographics'!$L$3</c:f>
              <c:strCache>
                <c:ptCount val="1"/>
                <c:pt idx="0">
                  <c:v>Org 1</c:v>
                </c:pt>
              </c:strCache>
            </c:strRef>
          </c:tx>
          <c:spPr>
            <a:solidFill>
              <a:schemeClr val="accent1"/>
            </a:solidFill>
            <a:ln>
              <a:noFill/>
            </a:ln>
            <a:effectLst/>
          </c:spPr>
          <c:invertIfNegative val="0"/>
          <c:cat>
            <c:strRef>
              <c:f>'Provider&amp;Demographics'!$M$2:$P$2</c:f>
              <c:strCache>
                <c:ptCount val="4"/>
                <c:pt idx="0">
                  <c:v>I feel comfortable in my home</c:v>
                </c:pt>
                <c:pt idx="1">
                  <c:v>I am happy with my access to health care</c:v>
                </c:pt>
                <c:pt idx="2">
                  <c:v>I have a say about who comes into my house and when they come</c:v>
                </c:pt>
                <c:pt idx="3">
                  <c:v>My home and supports help me have a valued role in my community</c:v>
                </c:pt>
              </c:strCache>
            </c:strRef>
          </c:cat>
          <c:val>
            <c:numRef>
              <c:f>'Provider&amp;Demographics'!$M$3:$P$3</c:f>
              <c:numCache>
                <c:formatCode>General</c:formatCode>
                <c:ptCount val="4"/>
                <c:pt idx="0">
                  <c:v>3.4444444444444446</c:v>
                </c:pt>
                <c:pt idx="1">
                  <c:v>3.1111111111111112</c:v>
                </c:pt>
                <c:pt idx="2">
                  <c:v>3</c:v>
                </c:pt>
                <c:pt idx="3">
                  <c:v>2.7777777777777777</c:v>
                </c:pt>
              </c:numCache>
            </c:numRef>
          </c:val>
          <c:extLst>
            <c:ext xmlns:c16="http://schemas.microsoft.com/office/drawing/2014/chart" uri="{C3380CC4-5D6E-409C-BE32-E72D297353CC}">
              <c16:uniqueId val="{00000000-A251-4DE1-9267-162DB1CC557F}"/>
            </c:ext>
          </c:extLst>
        </c:ser>
        <c:ser>
          <c:idx val="1"/>
          <c:order val="1"/>
          <c:tx>
            <c:strRef>
              <c:f>'Provider&amp;Demographics'!$L$4</c:f>
              <c:strCache>
                <c:ptCount val="1"/>
                <c:pt idx="0">
                  <c:v>Org 2</c:v>
                </c:pt>
              </c:strCache>
            </c:strRef>
          </c:tx>
          <c:spPr>
            <a:pattFill prst="dkUpDiag">
              <a:fgClr>
                <a:srgbClr val="1E94D1"/>
              </a:fgClr>
              <a:bgClr>
                <a:schemeClr val="bg1"/>
              </a:bgClr>
            </a:pattFill>
            <a:ln>
              <a:noFill/>
            </a:ln>
            <a:effectLst/>
          </c:spPr>
          <c:invertIfNegative val="0"/>
          <c:cat>
            <c:strRef>
              <c:f>'Provider&amp;Demographics'!$M$2:$P$2</c:f>
              <c:strCache>
                <c:ptCount val="4"/>
                <c:pt idx="0">
                  <c:v>I feel comfortable in my home</c:v>
                </c:pt>
                <c:pt idx="1">
                  <c:v>I am happy with my access to health care</c:v>
                </c:pt>
                <c:pt idx="2">
                  <c:v>I have a say about who comes into my house and when they come</c:v>
                </c:pt>
                <c:pt idx="3">
                  <c:v>My home and supports help me have a valued role in my community</c:v>
                </c:pt>
              </c:strCache>
            </c:strRef>
          </c:cat>
          <c:val>
            <c:numRef>
              <c:f>'Provider&amp;Demographics'!$M$4:$P$4</c:f>
              <c:numCache>
                <c:formatCode>General</c:formatCode>
                <c:ptCount val="4"/>
                <c:pt idx="0">
                  <c:v>3.3333333333333335</c:v>
                </c:pt>
                <c:pt idx="1">
                  <c:v>3</c:v>
                </c:pt>
                <c:pt idx="2">
                  <c:v>1.6666666666666667</c:v>
                </c:pt>
                <c:pt idx="3">
                  <c:v>2.6666666666666665</c:v>
                </c:pt>
              </c:numCache>
            </c:numRef>
          </c:val>
          <c:extLst>
            <c:ext xmlns:c16="http://schemas.microsoft.com/office/drawing/2014/chart" uri="{C3380CC4-5D6E-409C-BE32-E72D297353CC}">
              <c16:uniqueId val="{00000001-A251-4DE1-9267-162DB1CC557F}"/>
            </c:ext>
          </c:extLst>
        </c:ser>
        <c:ser>
          <c:idx val="2"/>
          <c:order val="2"/>
          <c:tx>
            <c:strRef>
              <c:f>'Provider&amp;Demographics'!$L$5</c:f>
              <c:strCache>
                <c:ptCount val="1"/>
                <c:pt idx="0">
                  <c:v>Org 3</c:v>
                </c:pt>
              </c:strCache>
            </c:strRef>
          </c:tx>
          <c:spPr>
            <a:pattFill prst="horzBrick">
              <a:fgClr>
                <a:schemeClr val="accent1">
                  <a:lumMod val="75000"/>
                  <a:lumOff val="25000"/>
                </a:schemeClr>
              </a:fgClr>
              <a:bgClr>
                <a:schemeClr val="bg1"/>
              </a:bgClr>
            </a:pattFill>
            <a:ln>
              <a:noFill/>
            </a:ln>
            <a:effectLst/>
          </c:spPr>
          <c:invertIfNegative val="0"/>
          <c:cat>
            <c:strRef>
              <c:f>'Provider&amp;Demographics'!$M$2:$P$2</c:f>
              <c:strCache>
                <c:ptCount val="4"/>
                <c:pt idx="0">
                  <c:v>I feel comfortable in my home</c:v>
                </c:pt>
                <c:pt idx="1">
                  <c:v>I am happy with my access to health care</c:v>
                </c:pt>
                <c:pt idx="2">
                  <c:v>I have a say about who comes into my house and when they come</c:v>
                </c:pt>
                <c:pt idx="3">
                  <c:v>My home and supports help me have a valued role in my community</c:v>
                </c:pt>
              </c:strCache>
            </c:strRef>
          </c:cat>
          <c:val>
            <c:numRef>
              <c:f>'Provider&amp;Demographics'!$M$5:$P$5</c:f>
              <c:numCache>
                <c:formatCode>General</c:formatCode>
                <c:ptCount val="4"/>
                <c:pt idx="0">
                  <c:v>3.6</c:v>
                </c:pt>
                <c:pt idx="1">
                  <c:v>3.8</c:v>
                </c:pt>
                <c:pt idx="2">
                  <c:v>3.375</c:v>
                </c:pt>
                <c:pt idx="3">
                  <c:v>3.44</c:v>
                </c:pt>
              </c:numCache>
            </c:numRef>
          </c:val>
          <c:extLst>
            <c:ext xmlns:c16="http://schemas.microsoft.com/office/drawing/2014/chart" uri="{C3380CC4-5D6E-409C-BE32-E72D297353CC}">
              <c16:uniqueId val="{00000002-A251-4DE1-9267-162DB1CC557F}"/>
            </c:ext>
          </c:extLst>
        </c:ser>
        <c:ser>
          <c:idx val="3"/>
          <c:order val="3"/>
          <c:tx>
            <c:strRef>
              <c:f>'Provider&amp;Demographics'!$L$6</c:f>
              <c:strCache>
                <c:ptCount val="1"/>
                <c:pt idx="0">
                  <c:v>Org 4</c:v>
                </c:pt>
              </c:strCache>
            </c:strRef>
          </c:tx>
          <c:spPr>
            <a:solidFill>
              <a:srgbClr val="1E94D1"/>
            </a:solidFill>
            <a:ln>
              <a:noFill/>
            </a:ln>
            <a:effectLst/>
          </c:spPr>
          <c:invertIfNegative val="0"/>
          <c:cat>
            <c:strRef>
              <c:f>'Provider&amp;Demographics'!$M$2:$P$2</c:f>
              <c:strCache>
                <c:ptCount val="4"/>
                <c:pt idx="0">
                  <c:v>I feel comfortable in my home</c:v>
                </c:pt>
                <c:pt idx="1">
                  <c:v>I am happy with my access to health care</c:v>
                </c:pt>
                <c:pt idx="2">
                  <c:v>I have a say about who comes into my house and when they come</c:v>
                </c:pt>
                <c:pt idx="3">
                  <c:v>My home and supports help me have a valued role in my community</c:v>
                </c:pt>
              </c:strCache>
            </c:strRef>
          </c:cat>
          <c:val>
            <c:numRef>
              <c:f>'Provider&amp;Demographics'!$M$6:$P$6</c:f>
              <c:numCache>
                <c:formatCode>General</c:formatCode>
                <c:ptCount val="4"/>
                <c:pt idx="0">
                  <c:v>3.7222222222222223</c:v>
                </c:pt>
                <c:pt idx="1">
                  <c:v>3.7222222222222223</c:v>
                </c:pt>
                <c:pt idx="2">
                  <c:v>3.3333333333333335</c:v>
                </c:pt>
                <c:pt idx="3">
                  <c:v>3.1666666666666665</c:v>
                </c:pt>
              </c:numCache>
            </c:numRef>
          </c:val>
          <c:extLst>
            <c:ext xmlns:c16="http://schemas.microsoft.com/office/drawing/2014/chart" uri="{C3380CC4-5D6E-409C-BE32-E72D297353CC}">
              <c16:uniqueId val="{00000003-A251-4DE1-9267-162DB1CC557F}"/>
            </c:ext>
          </c:extLst>
        </c:ser>
        <c:ser>
          <c:idx val="4"/>
          <c:order val="4"/>
          <c:tx>
            <c:strRef>
              <c:f>'Provider&amp;Demographics'!$L$7</c:f>
              <c:strCache>
                <c:ptCount val="1"/>
                <c:pt idx="0">
                  <c:v>Benchmark</c:v>
                </c:pt>
              </c:strCache>
            </c:strRef>
          </c:tx>
          <c:spPr>
            <a:pattFill prst="trellis">
              <a:fgClr>
                <a:schemeClr val="bg1">
                  <a:lumMod val="50000"/>
                </a:schemeClr>
              </a:fgClr>
              <a:bgClr>
                <a:schemeClr val="bg1"/>
              </a:bgClr>
            </a:pattFill>
            <a:ln>
              <a:noFill/>
            </a:ln>
            <a:effectLst/>
          </c:spPr>
          <c:invertIfNegative val="0"/>
          <c:cat>
            <c:strRef>
              <c:f>'Provider&amp;Demographics'!$M$2:$P$2</c:f>
              <c:strCache>
                <c:ptCount val="4"/>
                <c:pt idx="0">
                  <c:v>I feel comfortable in my home</c:v>
                </c:pt>
                <c:pt idx="1">
                  <c:v>I am happy with my access to health care</c:v>
                </c:pt>
                <c:pt idx="2">
                  <c:v>I have a say about who comes into my house and when they come</c:v>
                </c:pt>
                <c:pt idx="3">
                  <c:v>My home and supports help me have a valued role in my community</c:v>
                </c:pt>
              </c:strCache>
            </c:strRef>
          </c:cat>
          <c:val>
            <c:numRef>
              <c:f>'Provider&amp;Demographics'!$M$7:$P$7</c:f>
              <c:numCache>
                <c:formatCode>General</c:formatCode>
                <c:ptCount val="4"/>
                <c:pt idx="0">
                  <c:v>3.5250000000000004</c:v>
                </c:pt>
                <c:pt idx="1">
                  <c:v>3.4083333333333332</c:v>
                </c:pt>
                <c:pt idx="2">
                  <c:v>2.8437500000000004</c:v>
                </c:pt>
                <c:pt idx="3">
                  <c:v>3.0127777777777776</c:v>
                </c:pt>
              </c:numCache>
            </c:numRef>
          </c:val>
          <c:extLst>
            <c:ext xmlns:c16="http://schemas.microsoft.com/office/drawing/2014/chart" uri="{C3380CC4-5D6E-409C-BE32-E72D297353CC}">
              <c16:uniqueId val="{00000004-A251-4DE1-9267-162DB1CC557F}"/>
            </c:ext>
          </c:extLst>
        </c:ser>
        <c:dLbls>
          <c:showLegendKey val="0"/>
          <c:showVal val="0"/>
          <c:showCatName val="0"/>
          <c:showSerName val="0"/>
          <c:showPercent val="0"/>
          <c:showBubbleSize val="0"/>
        </c:dLbls>
        <c:gapWidth val="219"/>
        <c:overlap val="-27"/>
        <c:axId val="1153096991"/>
        <c:axId val="1153097407"/>
      </c:barChart>
      <c:catAx>
        <c:axId val="1153096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marL="72000">
              <a:defRPr sz="800" b="0" i="0" u="none" strike="noStrike" kern="1200" baseline="0">
                <a:solidFill>
                  <a:schemeClr val="tx1">
                    <a:lumMod val="65000"/>
                    <a:lumOff val="35000"/>
                  </a:schemeClr>
                </a:solidFill>
                <a:latin typeface="+mn-lt"/>
                <a:ea typeface="+mn-ea"/>
                <a:cs typeface="+mn-cs"/>
              </a:defRPr>
            </a:pPr>
            <a:endParaRPr lang="en-US"/>
          </a:p>
        </c:txPr>
        <c:crossAx val="1153097407"/>
        <c:crosses val="autoZero"/>
        <c:auto val="1"/>
        <c:lblAlgn val="ctr"/>
        <c:lblOffset val="100"/>
        <c:noMultiLvlLbl val="0"/>
      </c:catAx>
      <c:valAx>
        <c:axId val="1153097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53096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Sheet1!$B$4</c:f>
              <c:strCache>
                <c:ptCount val="1"/>
                <c:pt idx="0">
                  <c:v>Not at all useful</c:v>
                </c:pt>
              </c:strCache>
            </c:strRef>
          </c:tx>
          <c:spPr>
            <a:solidFill>
              <a:schemeClr val="accent6"/>
            </a:solidFill>
            <a:ln>
              <a:noFill/>
            </a:ln>
            <a:effectLst/>
          </c:spPr>
          <c:invertIfNegative val="0"/>
          <c:cat>
            <c:strRef>
              <c:f>Sheet1!$C$3:$D$3</c:f>
              <c:strCache>
                <c:ptCount val="2"/>
                <c:pt idx="0">
                  <c:v>How useful were the surveys and online tool in helping your organisation understand your tenants or customers and their needs?</c:v>
                </c:pt>
                <c:pt idx="1">
                  <c:v>The features of the online backend tool for the Disability Housing Outcomes Framework Pilot were useful to me and my team over the course of the Pilot</c:v>
                </c:pt>
              </c:strCache>
            </c:strRef>
          </c:cat>
          <c:val>
            <c:numRef>
              <c:f>Sheet1!$C$4:$D$4</c:f>
              <c:numCache>
                <c:formatCode>0.0%</c:formatCode>
                <c:ptCount val="2"/>
                <c:pt idx="0">
                  <c:v>0</c:v>
                </c:pt>
                <c:pt idx="1">
                  <c:v>0</c:v>
                </c:pt>
              </c:numCache>
            </c:numRef>
          </c:val>
          <c:extLst>
            <c:ext xmlns:c16="http://schemas.microsoft.com/office/drawing/2014/chart" uri="{C3380CC4-5D6E-409C-BE32-E72D297353CC}">
              <c16:uniqueId val="{00000000-3E01-4DF7-A545-F710AEF4BA1E}"/>
            </c:ext>
          </c:extLst>
        </c:ser>
        <c:ser>
          <c:idx val="1"/>
          <c:order val="1"/>
          <c:tx>
            <c:strRef>
              <c:f>Sheet1!$B$5</c:f>
              <c:strCache>
                <c:ptCount val="1"/>
                <c:pt idx="0">
                  <c:v>Somewhat useful</c:v>
                </c:pt>
              </c:strCache>
            </c:strRef>
          </c:tx>
          <c:spPr>
            <a:pattFill prst="trellis">
              <a:fgClr>
                <a:srgbClr val="7F7F7F"/>
              </a:fgClr>
              <a:bgClr>
                <a:schemeClr val="bg1"/>
              </a:bgClr>
            </a:pattFill>
            <a:ln>
              <a:noFill/>
            </a:ln>
            <a:effectLst/>
          </c:spPr>
          <c:invertIfNegative val="0"/>
          <c:cat>
            <c:strRef>
              <c:f>Sheet1!$C$3:$D$3</c:f>
              <c:strCache>
                <c:ptCount val="2"/>
                <c:pt idx="0">
                  <c:v>How useful were the surveys and online tool in helping your organisation understand your tenants or customers and their needs?</c:v>
                </c:pt>
                <c:pt idx="1">
                  <c:v>The features of the online backend tool for the Disability Housing Outcomes Framework Pilot were useful to me and my team over the course of the Pilot</c:v>
                </c:pt>
              </c:strCache>
            </c:strRef>
          </c:cat>
          <c:val>
            <c:numRef>
              <c:f>Sheet1!$C$5:$D$5</c:f>
              <c:numCache>
                <c:formatCode>0.0%</c:formatCode>
                <c:ptCount val="2"/>
                <c:pt idx="0">
                  <c:v>0.55555555555555558</c:v>
                </c:pt>
                <c:pt idx="1">
                  <c:v>0.25</c:v>
                </c:pt>
              </c:numCache>
            </c:numRef>
          </c:val>
          <c:extLst>
            <c:ext xmlns:c16="http://schemas.microsoft.com/office/drawing/2014/chart" uri="{C3380CC4-5D6E-409C-BE32-E72D297353CC}">
              <c16:uniqueId val="{00000001-3E01-4DF7-A545-F710AEF4BA1E}"/>
            </c:ext>
          </c:extLst>
        </c:ser>
        <c:ser>
          <c:idx val="2"/>
          <c:order val="2"/>
          <c:tx>
            <c:strRef>
              <c:f>Sheet1!$B$6</c:f>
              <c:strCache>
                <c:ptCount val="1"/>
                <c:pt idx="0">
                  <c:v>Very useful</c:v>
                </c:pt>
              </c:strCache>
            </c:strRef>
          </c:tx>
          <c:spPr>
            <a:pattFill prst="dkUpDiag">
              <a:fgClr>
                <a:srgbClr val="1E94D1"/>
              </a:fgClr>
              <a:bgClr>
                <a:schemeClr val="bg1"/>
              </a:bgClr>
            </a:pattFill>
            <a:ln>
              <a:noFill/>
            </a:ln>
            <a:effectLst/>
          </c:spPr>
          <c:invertIfNegative val="0"/>
          <c:cat>
            <c:strRef>
              <c:f>Sheet1!$C$3:$D$3</c:f>
              <c:strCache>
                <c:ptCount val="2"/>
                <c:pt idx="0">
                  <c:v>How useful were the surveys and online tool in helping your organisation understand your tenants or customers and their needs?</c:v>
                </c:pt>
                <c:pt idx="1">
                  <c:v>The features of the online backend tool for the Disability Housing Outcomes Framework Pilot were useful to me and my team over the course of the Pilot</c:v>
                </c:pt>
              </c:strCache>
            </c:strRef>
          </c:cat>
          <c:val>
            <c:numRef>
              <c:f>Sheet1!$C$6:$D$6</c:f>
              <c:numCache>
                <c:formatCode>0.0%</c:formatCode>
                <c:ptCount val="2"/>
                <c:pt idx="0">
                  <c:v>0.33333333333333331</c:v>
                </c:pt>
                <c:pt idx="1">
                  <c:v>0.75</c:v>
                </c:pt>
              </c:numCache>
            </c:numRef>
          </c:val>
          <c:extLst>
            <c:ext xmlns:c16="http://schemas.microsoft.com/office/drawing/2014/chart" uri="{C3380CC4-5D6E-409C-BE32-E72D297353CC}">
              <c16:uniqueId val="{00000002-3E01-4DF7-A545-F710AEF4BA1E}"/>
            </c:ext>
          </c:extLst>
        </c:ser>
        <c:ser>
          <c:idx val="3"/>
          <c:order val="3"/>
          <c:tx>
            <c:strRef>
              <c:f>Sheet1!$B$7</c:f>
              <c:strCache>
                <c:ptCount val="1"/>
                <c:pt idx="0">
                  <c:v>Extremely useful</c:v>
                </c:pt>
              </c:strCache>
            </c:strRef>
          </c:tx>
          <c:spPr>
            <a:solidFill>
              <a:schemeClr val="bg2"/>
            </a:solidFill>
            <a:ln>
              <a:noFill/>
            </a:ln>
            <a:effectLst/>
          </c:spPr>
          <c:invertIfNegative val="0"/>
          <c:cat>
            <c:strRef>
              <c:f>Sheet1!$C$3:$D$3</c:f>
              <c:strCache>
                <c:ptCount val="2"/>
                <c:pt idx="0">
                  <c:v>How useful were the surveys and online tool in helping your organisation understand your tenants or customers and their needs?</c:v>
                </c:pt>
                <c:pt idx="1">
                  <c:v>The features of the online backend tool for the Disability Housing Outcomes Framework Pilot were useful to me and my team over the course of the Pilot</c:v>
                </c:pt>
              </c:strCache>
            </c:strRef>
          </c:cat>
          <c:val>
            <c:numRef>
              <c:f>Sheet1!$C$7:$D$7</c:f>
              <c:numCache>
                <c:formatCode>0.0%</c:formatCode>
                <c:ptCount val="2"/>
                <c:pt idx="0">
                  <c:v>0.1111111111111111</c:v>
                </c:pt>
                <c:pt idx="1">
                  <c:v>0</c:v>
                </c:pt>
              </c:numCache>
            </c:numRef>
          </c:val>
          <c:extLst>
            <c:ext xmlns:c16="http://schemas.microsoft.com/office/drawing/2014/chart" uri="{C3380CC4-5D6E-409C-BE32-E72D297353CC}">
              <c16:uniqueId val="{00000003-3E01-4DF7-A545-F710AEF4BA1E}"/>
            </c:ext>
          </c:extLst>
        </c:ser>
        <c:dLbls>
          <c:showLegendKey val="0"/>
          <c:showVal val="0"/>
          <c:showCatName val="0"/>
          <c:showSerName val="0"/>
          <c:showPercent val="0"/>
          <c:showBubbleSize val="0"/>
        </c:dLbls>
        <c:gapWidth val="150"/>
        <c:overlap val="100"/>
        <c:axId val="999489567"/>
        <c:axId val="999489983"/>
      </c:barChart>
      <c:catAx>
        <c:axId val="999489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marL="72000">
              <a:defRPr sz="800" b="0" i="0" u="none" strike="noStrike" kern="1200" baseline="0">
                <a:solidFill>
                  <a:schemeClr val="tx1">
                    <a:lumMod val="65000"/>
                    <a:lumOff val="35000"/>
                  </a:schemeClr>
                </a:solidFill>
                <a:latin typeface="+mn-lt"/>
                <a:ea typeface="+mn-ea"/>
                <a:cs typeface="+mn-cs"/>
              </a:defRPr>
            </a:pPr>
            <a:endParaRPr lang="en-US"/>
          </a:p>
        </c:txPr>
        <c:crossAx val="999489983"/>
        <c:crosses val="autoZero"/>
        <c:auto val="1"/>
        <c:lblAlgn val="ctr"/>
        <c:lblOffset val="100"/>
        <c:noMultiLvlLbl val="0"/>
      </c:catAx>
      <c:valAx>
        <c:axId val="9994899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9489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Sheet1!$B$26</c:f>
              <c:strCache>
                <c:ptCount val="1"/>
                <c:pt idx="0">
                  <c:v>Not at all useful</c:v>
                </c:pt>
              </c:strCache>
            </c:strRef>
          </c:tx>
          <c:spPr>
            <a:solidFill>
              <a:schemeClr val="accent6"/>
            </a:solidFill>
            <a:ln>
              <a:noFill/>
            </a:ln>
            <a:effectLst/>
          </c:spPr>
          <c:invertIfNegative val="0"/>
          <c:cat>
            <c:strRef>
              <c:f>Sheet1!$C$25</c:f>
              <c:strCache>
                <c:ptCount val="1"/>
                <c:pt idx="0">
                  <c:v>How helpful were the Communities of Practice in supporting you and helping build your team's skills to implement the Pilot?</c:v>
                </c:pt>
              </c:strCache>
            </c:strRef>
          </c:cat>
          <c:val>
            <c:numRef>
              <c:f>Sheet1!$C$26</c:f>
              <c:numCache>
                <c:formatCode>0.0%</c:formatCode>
                <c:ptCount val="1"/>
                <c:pt idx="0">
                  <c:v>0</c:v>
                </c:pt>
              </c:numCache>
            </c:numRef>
          </c:val>
          <c:extLst>
            <c:ext xmlns:c16="http://schemas.microsoft.com/office/drawing/2014/chart" uri="{C3380CC4-5D6E-409C-BE32-E72D297353CC}">
              <c16:uniqueId val="{00000000-A8AD-4B29-9F30-7FE363972C82}"/>
            </c:ext>
          </c:extLst>
        </c:ser>
        <c:ser>
          <c:idx val="1"/>
          <c:order val="1"/>
          <c:tx>
            <c:strRef>
              <c:f>Sheet1!$B$27</c:f>
              <c:strCache>
                <c:ptCount val="1"/>
                <c:pt idx="0">
                  <c:v>Somewhat useful</c:v>
                </c:pt>
              </c:strCache>
            </c:strRef>
          </c:tx>
          <c:spPr>
            <a:pattFill prst="trellis">
              <a:fgClr>
                <a:srgbClr val="7F7F7F"/>
              </a:fgClr>
              <a:bgClr>
                <a:schemeClr val="bg1"/>
              </a:bgClr>
            </a:pattFill>
            <a:ln>
              <a:noFill/>
            </a:ln>
            <a:effectLst/>
          </c:spPr>
          <c:invertIfNegative val="0"/>
          <c:cat>
            <c:strRef>
              <c:f>Sheet1!$C$25</c:f>
              <c:strCache>
                <c:ptCount val="1"/>
                <c:pt idx="0">
                  <c:v>How helpful were the Communities of Practice in supporting you and helping build your team's skills to implement the Pilot?</c:v>
                </c:pt>
              </c:strCache>
            </c:strRef>
          </c:cat>
          <c:val>
            <c:numRef>
              <c:f>Sheet1!$C$27</c:f>
              <c:numCache>
                <c:formatCode>0.0%</c:formatCode>
                <c:ptCount val="1"/>
                <c:pt idx="0">
                  <c:v>0.125</c:v>
                </c:pt>
              </c:numCache>
            </c:numRef>
          </c:val>
          <c:extLst>
            <c:ext xmlns:c16="http://schemas.microsoft.com/office/drawing/2014/chart" uri="{C3380CC4-5D6E-409C-BE32-E72D297353CC}">
              <c16:uniqueId val="{00000001-A8AD-4B29-9F30-7FE363972C82}"/>
            </c:ext>
          </c:extLst>
        </c:ser>
        <c:ser>
          <c:idx val="2"/>
          <c:order val="2"/>
          <c:tx>
            <c:strRef>
              <c:f>Sheet1!$B$28</c:f>
              <c:strCache>
                <c:ptCount val="1"/>
                <c:pt idx="0">
                  <c:v>Very useful</c:v>
                </c:pt>
              </c:strCache>
            </c:strRef>
          </c:tx>
          <c:spPr>
            <a:pattFill prst="dkUpDiag">
              <a:fgClr>
                <a:srgbClr val="1E94D1"/>
              </a:fgClr>
              <a:bgClr>
                <a:schemeClr val="bg1"/>
              </a:bgClr>
            </a:pattFill>
            <a:ln>
              <a:noFill/>
            </a:ln>
            <a:effectLst/>
          </c:spPr>
          <c:invertIfNegative val="0"/>
          <c:cat>
            <c:strRef>
              <c:f>Sheet1!$C$25</c:f>
              <c:strCache>
                <c:ptCount val="1"/>
                <c:pt idx="0">
                  <c:v>How helpful were the Communities of Practice in supporting you and helping build your team's skills to implement the Pilot?</c:v>
                </c:pt>
              </c:strCache>
            </c:strRef>
          </c:cat>
          <c:val>
            <c:numRef>
              <c:f>Sheet1!$C$28</c:f>
              <c:numCache>
                <c:formatCode>0.0%</c:formatCode>
                <c:ptCount val="1"/>
                <c:pt idx="0">
                  <c:v>0.62</c:v>
                </c:pt>
              </c:numCache>
            </c:numRef>
          </c:val>
          <c:extLst>
            <c:ext xmlns:c16="http://schemas.microsoft.com/office/drawing/2014/chart" uri="{C3380CC4-5D6E-409C-BE32-E72D297353CC}">
              <c16:uniqueId val="{00000002-A8AD-4B29-9F30-7FE363972C82}"/>
            </c:ext>
          </c:extLst>
        </c:ser>
        <c:ser>
          <c:idx val="3"/>
          <c:order val="3"/>
          <c:tx>
            <c:strRef>
              <c:f>Sheet1!$B$29</c:f>
              <c:strCache>
                <c:ptCount val="1"/>
                <c:pt idx="0">
                  <c:v>Extremely useful</c:v>
                </c:pt>
              </c:strCache>
            </c:strRef>
          </c:tx>
          <c:spPr>
            <a:solidFill>
              <a:schemeClr val="bg2"/>
            </a:solidFill>
            <a:ln>
              <a:noFill/>
            </a:ln>
            <a:effectLst/>
          </c:spPr>
          <c:invertIfNegative val="0"/>
          <c:cat>
            <c:strRef>
              <c:f>Sheet1!$C$25</c:f>
              <c:strCache>
                <c:ptCount val="1"/>
                <c:pt idx="0">
                  <c:v>How helpful were the Communities of Practice in supporting you and helping build your team's skills to implement the Pilot?</c:v>
                </c:pt>
              </c:strCache>
            </c:strRef>
          </c:cat>
          <c:val>
            <c:numRef>
              <c:f>Sheet1!$C$29</c:f>
              <c:numCache>
                <c:formatCode>0.0%</c:formatCode>
                <c:ptCount val="1"/>
                <c:pt idx="0">
                  <c:v>0.25</c:v>
                </c:pt>
              </c:numCache>
            </c:numRef>
          </c:val>
          <c:extLst>
            <c:ext xmlns:c16="http://schemas.microsoft.com/office/drawing/2014/chart" uri="{C3380CC4-5D6E-409C-BE32-E72D297353CC}">
              <c16:uniqueId val="{00000003-A8AD-4B29-9F30-7FE363972C82}"/>
            </c:ext>
          </c:extLst>
        </c:ser>
        <c:dLbls>
          <c:showLegendKey val="0"/>
          <c:showVal val="0"/>
          <c:showCatName val="0"/>
          <c:showSerName val="0"/>
          <c:showPercent val="0"/>
          <c:showBubbleSize val="0"/>
        </c:dLbls>
        <c:gapWidth val="150"/>
        <c:overlap val="100"/>
        <c:axId val="1040224479"/>
        <c:axId val="1040224895"/>
      </c:barChart>
      <c:catAx>
        <c:axId val="1040224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40224895"/>
        <c:crosses val="autoZero"/>
        <c:auto val="1"/>
        <c:lblAlgn val="ctr"/>
        <c:lblOffset val="100"/>
        <c:noMultiLvlLbl val="0"/>
      </c:catAx>
      <c:valAx>
        <c:axId val="10402248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22447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AU" sz="1050" baseline="0"/>
              <a:t>Proportion of answers by question</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3"/>
          <c:order val="0"/>
          <c:tx>
            <c:strRef>
              <c:f>'Subquestion 14'!$G$17</c:f>
              <c:strCache>
                <c:ptCount val="1"/>
                <c:pt idx="0">
                  <c:v>Never</c:v>
                </c:pt>
              </c:strCache>
            </c:strRef>
          </c:tx>
          <c:spPr>
            <a:pattFill prst="trellis">
              <a:fgClr>
                <a:srgbClr val="7F7F7F"/>
              </a:fgClr>
              <a:bgClr>
                <a:schemeClr val="bg1"/>
              </a:bgClr>
            </a:pattFill>
            <a:ln>
              <a:noFill/>
            </a:ln>
            <a:effectLst/>
          </c:spPr>
          <c:invertIfNegative val="0"/>
          <c:cat>
            <c:strRef>
              <c:f>'Subquestion 14'!$H$13:$L$13</c:f>
              <c:strCache>
                <c:ptCount val="5"/>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strCache>
            </c:strRef>
          </c:cat>
          <c:val>
            <c:numRef>
              <c:f>'Subquestion 14'!$H$17:$L$17</c:f>
              <c:numCache>
                <c:formatCode>0%</c:formatCode>
                <c:ptCount val="5"/>
                <c:pt idx="0">
                  <c:v>6.993006993006993E-3</c:v>
                </c:pt>
                <c:pt idx="1">
                  <c:v>6.993006993006993E-3</c:v>
                </c:pt>
                <c:pt idx="2">
                  <c:v>0</c:v>
                </c:pt>
                <c:pt idx="3">
                  <c:v>0</c:v>
                </c:pt>
                <c:pt idx="4">
                  <c:v>0.14035087719298245</c:v>
                </c:pt>
              </c:numCache>
            </c:numRef>
          </c:val>
          <c:extLst>
            <c:ext xmlns:c16="http://schemas.microsoft.com/office/drawing/2014/chart" uri="{C3380CC4-5D6E-409C-BE32-E72D297353CC}">
              <c16:uniqueId val="{00000000-30BE-4F01-A35B-DA2CD3A967DB}"/>
            </c:ext>
          </c:extLst>
        </c:ser>
        <c:ser>
          <c:idx val="2"/>
          <c:order val="1"/>
          <c:tx>
            <c:strRef>
              <c:f>'Subquestion 14'!$G$16</c:f>
              <c:strCache>
                <c:ptCount val="1"/>
                <c:pt idx="0">
                  <c:v>Sometimes</c:v>
                </c:pt>
              </c:strCache>
            </c:strRef>
          </c:tx>
          <c:spPr>
            <a:solidFill>
              <a:srgbClr val="1E94D1"/>
            </a:solidFill>
            <a:ln>
              <a:noFill/>
            </a:ln>
            <a:effectLst/>
          </c:spPr>
          <c:invertIfNegative val="0"/>
          <c:cat>
            <c:strRef>
              <c:f>'Subquestion 14'!$H$13:$L$13</c:f>
              <c:strCache>
                <c:ptCount val="5"/>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strCache>
            </c:strRef>
          </c:cat>
          <c:val>
            <c:numRef>
              <c:f>'Subquestion 14'!$H$16:$L$16</c:f>
              <c:numCache>
                <c:formatCode>0%</c:formatCode>
                <c:ptCount val="5"/>
                <c:pt idx="0">
                  <c:v>3.4965034965034968E-2</c:v>
                </c:pt>
                <c:pt idx="1">
                  <c:v>4.8951048951048952E-2</c:v>
                </c:pt>
                <c:pt idx="2">
                  <c:v>5.2631578947368418E-2</c:v>
                </c:pt>
                <c:pt idx="3">
                  <c:v>5.2631578947368418E-2</c:v>
                </c:pt>
                <c:pt idx="4">
                  <c:v>1.7543859649122806E-2</c:v>
                </c:pt>
              </c:numCache>
            </c:numRef>
          </c:val>
          <c:extLst>
            <c:ext xmlns:c16="http://schemas.microsoft.com/office/drawing/2014/chart" uri="{C3380CC4-5D6E-409C-BE32-E72D297353CC}">
              <c16:uniqueId val="{00000001-30BE-4F01-A35B-DA2CD3A967DB}"/>
            </c:ext>
          </c:extLst>
        </c:ser>
        <c:ser>
          <c:idx val="1"/>
          <c:order val="2"/>
          <c:tx>
            <c:strRef>
              <c:f>'Subquestion 14'!$G$15</c:f>
              <c:strCache>
                <c:ptCount val="1"/>
                <c:pt idx="0">
                  <c:v>Most of the time</c:v>
                </c:pt>
              </c:strCache>
            </c:strRef>
          </c:tx>
          <c:spPr>
            <a:pattFill prst="dkUpDiag">
              <a:fgClr>
                <a:srgbClr val="1E94D1"/>
              </a:fgClr>
              <a:bgClr>
                <a:schemeClr val="bg1"/>
              </a:bgClr>
            </a:pattFill>
            <a:ln>
              <a:noFill/>
            </a:ln>
            <a:effectLst/>
          </c:spPr>
          <c:invertIfNegative val="0"/>
          <c:cat>
            <c:strRef>
              <c:f>'Subquestion 14'!$H$13:$L$13</c:f>
              <c:strCache>
                <c:ptCount val="5"/>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strCache>
            </c:strRef>
          </c:cat>
          <c:val>
            <c:numRef>
              <c:f>'Subquestion 14'!$H$15:$L$15</c:f>
              <c:numCache>
                <c:formatCode>0%</c:formatCode>
                <c:ptCount val="5"/>
                <c:pt idx="0">
                  <c:v>0.3776223776223776</c:v>
                </c:pt>
                <c:pt idx="1">
                  <c:v>0.31468531468531469</c:v>
                </c:pt>
                <c:pt idx="2">
                  <c:v>0.2807017543859649</c:v>
                </c:pt>
                <c:pt idx="3">
                  <c:v>0.26315789473684209</c:v>
                </c:pt>
                <c:pt idx="4">
                  <c:v>0.2982456140350877</c:v>
                </c:pt>
              </c:numCache>
            </c:numRef>
          </c:val>
          <c:extLst>
            <c:ext xmlns:c16="http://schemas.microsoft.com/office/drawing/2014/chart" uri="{C3380CC4-5D6E-409C-BE32-E72D297353CC}">
              <c16:uniqueId val="{00000002-30BE-4F01-A35B-DA2CD3A967DB}"/>
            </c:ext>
          </c:extLst>
        </c:ser>
        <c:ser>
          <c:idx val="0"/>
          <c:order val="3"/>
          <c:tx>
            <c:strRef>
              <c:f>'Subquestion 14'!$G$14</c:f>
              <c:strCache>
                <c:ptCount val="1"/>
                <c:pt idx="0">
                  <c:v>Always</c:v>
                </c:pt>
              </c:strCache>
            </c:strRef>
          </c:tx>
          <c:spPr>
            <a:solidFill>
              <a:schemeClr val="accent1"/>
            </a:solidFill>
            <a:ln>
              <a:noFill/>
            </a:ln>
            <a:effectLst/>
          </c:spPr>
          <c:invertIfNegative val="0"/>
          <c:cat>
            <c:strRef>
              <c:f>'Subquestion 14'!$H$13:$L$13</c:f>
              <c:strCache>
                <c:ptCount val="5"/>
                <c:pt idx="0">
                  <c:v>I am happy with the support I get in my home</c:v>
                </c:pt>
                <c:pt idx="1">
                  <c:v>The things I do everyday work well for me</c:v>
                </c:pt>
                <c:pt idx="2">
                  <c:v>I feel comfortable in my home</c:v>
                </c:pt>
                <c:pt idx="3">
                  <c:v>I am happy with my access to health care</c:v>
                </c:pt>
                <c:pt idx="4">
                  <c:v>I have a say about who comes into my house and when they come</c:v>
                </c:pt>
              </c:strCache>
            </c:strRef>
          </c:cat>
          <c:val>
            <c:numRef>
              <c:f>'Subquestion 14'!$H$14:$L$14</c:f>
              <c:numCache>
                <c:formatCode>0%</c:formatCode>
                <c:ptCount val="5"/>
                <c:pt idx="0">
                  <c:v>0.55244755244755239</c:v>
                </c:pt>
                <c:pt idx="1">
                  <c:v>0.60839160839160844</c:v>
                </c:pt>
                <c:pt idx="2">
                  <c:v>0.63157894736842102</c:v>
                </c:pt>
                <c:pt idx="3">
                  <c:v>0.64912280701754388</c:v>
                </c:pt>
                <c:pt idx="4">
                  <c:v>0.49122807017543857</c:v>
                </c:pt>
              </c:numCache>
            </c:numRef>
          </c:val>
          <c:extLst>
            <c:ext xmlns:c16="http://schemas.microsoft.com/office/drawing/2014/chart" uri="{C3380CC4-5D6E-409C-BE32-E72D297353CC}">
              <c16:uniqueId val="{00000003-30BE-4F01-A35B-DA2CD3A967DB}"/>
            </c:ext>
          </c:extLst>
        </c:ser>
        <c:dLbls>
          <c:showLegendKey val="0"/>
          <c:showVal val="0"/>
          <c:showCatName val="0"/>
          <c:showSerName val="0"/>
          <c:showPercent val="0"/>
          <c:showBubbleSize val="0"/>
        </c:dLbls>
        <c:gapWidth val="150"/>
        <c:overlap val="100"/>
        <c:axId val="1472077775"/>
        <c:axId val="1472056143"/>
      </c:barChart>
      <c:catAx>
        <c:axId val="1472077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72056143"/>
        <c:crosses val="autoZero"/>
        <c:auto val="1"/>
        <c:lblAlgn val="ctr"/>
        <c:lblOffset val="100"/>
        <c:noMultiLvlLbl val="0"/>
      </c:catAx>
      <c:valAx>
        <c:axId val="14720561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7207777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VA_Colours">
  <a:themeElements>
    <a:clrScheme name="SVA Consulting Colours">
      <a:dk1>
        <a:srgbClr val="000000"/>
      </a:dk1>
      <a:lt1>
        <a:srgbClr val="FFFFFF"/>
      </a:lt1>
      <a:dk2>
        <a:srgbClr val="000000"/>
      </a:dk2>
      <a:lt2>
        <a:srgbClr val="002D62"/>
      </a:lt2>
      <a:accent1>
        <a:srgbClr val="002D62"/>
      </a:accent1>
      <a:accent2>
        <a:srgbClr val="006FBA"/>
      </a:accent2>
      <a:accent3>
        <a:srgbClr val="58B6E7"/>
      </a:accent3>
      <a:accent4>
        <a:srgbClr val="B9AA79"/>
      </a:accent4>
      <a:accent5>
        <a:srgbClr val="B2B5AB"/>
      </a:accent5>
      <a:accent6>
        <a:srgbClr val="FAA41A"/>
      </a:accent6>
      <a:hlink>
        <a:srgbClr val="6E5023"/>
      </a:hlink>
      <a:folHlink>
        <a:srgbClr val="998542"/>
      </a:folHlink>
    </a:clrScheme>
    <a:fontScheme name="SVA Fonts">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Grey">
      <a:srgbClr val="B1B3AA"/>
    </a:custClr>
    <a:custClr name="Olive">
      <a:srgbClr val="B1A87A"/>
    </a:custClr>
    <a:custClr name="Green">
      <a:srgbClr val="B2B935"/>
    </a:custClr>
  </a:custClrLst>
  <a:extLst>
    <a:ext uri="{05A4C25C-085E-4340-85A3-A5531E510DB2}">
      <thm15:themeFamily xmlns:thm15="http://schemas.microsoft.com/office/thememl/2012/main" name="Master_SVA.potx" id="{FF92C3A6-D1A4-47C0-BD04-734457185EFA}" vid="{8EA6CDFD-41E1-4B8F-913F-076706CFB14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Status xmlns="b1dc44e8-f96b-45c1-ae60-aa536550e236" xsi:nil="true"/>
    <Document_x0020_Status xmlns="b1dc44e8-f96b-45c1-ae60-aa536550e236" xsi:nil="true"/>
    <Notes0 xmlns="b1dc44e8-f96b-45c1-ae60-aa536550e236" xsi:nil="true"/>
    <uiza xmlns="b1dc44e8-f96b-45c1-ae60-aa536550e236">
      <UserInfo>
        <DisplayName/>
        <AccountId xsi:nil="true"/>
        <AccountType/>
      </UserInfo>
    </uiza>
    <ForReview xmlns="b1dc44e8-f96b-45c1-ae60-aa536550e236">
      <UserInfo>
        <DisplayName/>
        <AccountId xsi:nil="true"/>
        <AccountType/>
      </UserInfo>
    </ForReview>
    <Notes xmlns="b1dc44e8-f96b-45c1-ae60-aa536550e23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B4327C82832C42962225446C5E3B73" ma:contentTypeVersion="18" ma:contentTypeDescription="Create a new document." ma:contentTypeScope="" ma:versionID="0910cdffd789468ba5909b974a8c1b54">
  <xsd:schema xmlns:xsd="http://www.w3.org/2001/XMLSchema" xmlns:xs="http://www.w3.org/2001/XMLSchema" xmlns:p="http://schemas.microsoft.com/office/2006/metadata/properties" xmlns:ns2="b1dc44e8-f96b-45c1-ae60-aa536550e236" xmlns:ns3="45db6233-fe0f-4a7c-8672-abdbf16f4bed" targetNamespace="http://schemas.microsoft.com/office/2006/metadata/properties" ma:root="true" ma:fieldsID="085349df009ab91a1a2e5b29824e8850" ns2:_="" ns3:_="">
    <xsd:import namespace="b1dc44e8-f96b-45c1-ae60-aa536550e236"/>
    <xsd:import namespace="45db6233-fe0f-4a7c-8672-abdbf16f4bed"/>
    <xsd:element name="properties">
      <xsd:complexType>
        <xsd:sequence>
          <xsd:element name="documentManagement">
            <xsd:complexType>
              <xsd:all>
                <xsd:element ref="ns2:Notes0" minOccurs="0"/>
                <xsd:element ref="ns2:uiza" minOccurs="0"/>
                <xsd:element ref="ns2:Document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ForReview" minOccurs="0"/>
                <xsd:element ref="ns2:Documen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c44e8-f96b-45c1-ae60-aa536550e236"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uiza" ma:index="9" nillable="true" ma:displayName="For Review" ma:internalName="uiz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tatus" ma:index="10" nillable="true" ma:displayName="Document Status" ma:internalName="DocumentStatus">
      <xsd:simpleType>
        <xsd:restriction base="dms:Choice">
          <xsd:enumeration value="Active"/>
          <xsd:enumeration value="Archive"/>
          <xsd:enumeration value="Delete"/>
          <xsd:enumeration value="Unsure"/>
          <xsd:enumeration value="Knowledge"/>
          <xsd:enumeration value="WIKI"/>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Notes" ma:index="23" nillable="true" ma:displayName="Notes" ma:internalName="Notes">
      <xsd:simpleType>
        <xsd:restriction base="dms:Text"/>
      </xsd:simpleType>
    </xsd:element>
    <xsd:element name="ForReview" ma:index="24" nillable="true" ma:displayName="For Review" ma:internalName="ForRevie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25" nillable="true" ma:displayName="DocumentStatusProposals" ma:internalName="Document_x0020_Status">
      <xsd:simpleType>
        <xsd:restriction base="dms:Choice">
          <xsd:enumeration value="Active"/>
          <xsd:enumeration value="Archive"/>
          <xsd:enumeration value="Delete"/>
          <xsd:enumeration value="Unsure"/>
          <xsd:enumeration value="Knowledge"/>
          <xsd:enumeration value="WIKI"/>
        </xsd:restriction>
      </xsd:simpleType>
    </xsd:element>
  </xsd:schema>
  <xsd:schema xmlns:xsd="http://www.w3.org/2001/XMLSchema" xmlns:xs="http://www.w3.org/2001/XMLSchema" xmlns:dms="http://schemas.microsoft.com/office/2006/documentManagement/types" xmlns:pc="http://schemas.microsoft.com/office/infopath/2007/PartnerControls" targetNamespace="45db6233-fe0f-4a7c-8672-abdbf16f4b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49B2A-6ADF-4C3B-B25F-95B6A2C540B1}">
  <ds:schemaRefs>
    <ds:schemaRef ds:uri="http://schemas.microsoft.com/sharepoint/v3/contenttype/forms"/>
  </ds:schemaRefs>
</ds:datastoreItem>
</file>

<file path=customXml/itemProps2.xml><?xml version="1.0" encoding="utf-8"?>
<ds:datastoreItem xmlns:ds="http://schemas.openxmlformats.org/officeDocument/2006/customXml" ds:itemID="{2F71DF55-9698-4AF6-B23E-5773E2A0647E}">
  <ds:schemaRefs>
    <ds:schemaRef ds:uri="http://schemas.microsoft.com/office/2006/metadata/properties"/>
    <ds:schemaRef ds:uri="http://schemas.microsoft.com/office/infopath/2007/PartnerControls"/>
    <ds:schemaRef ds:uri="b1dc44e8-f96b-45c1-ae60-aa536550e236"/>
  </ds:schemaRefs>
</ds:datastoreItem>
</file>

<file path=customXml/itemProps3.xml><?xml version="1.0" encoding="utf-8"?>
<ds:datastoreItem xmlns:ds="http://schemas.openxmlformats.org/officeDocument/2006/customXml" ds:itemID="{2CF9D048-B76A-4AFF-8375-A15F04CE56EF}">
  <ds:schemaRefs>
    <ds:schemaRef ds:uri="http://schemas.openxmlformats.org/officeDocument/2006/bibliography"/>
  </ds:schemaRefs>
</ds:datastoreItem>
</file>

<file path=customXml/itemProps4.xml><?xml version="1.0" encoding="utf-8"?>
<ds:datastoreItem xmlns:ds="http://schemas.openxmlformats.org/officeDocument/2006/customXml" ds:itemID="{6B1BD447-A9CE-4A62-8CA5-88662C02B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c44e8-f96b-45c1-ae60-aa536550e236"/>
    <ds:schemaRef ds:uri="45db6233-fe0f-4a7c-8672-abdbf16f4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30</Pages>
  <Words>6743</Words>
  <Characters>37158</Characters>
  <Application>Microsoft Office Word</Application>
  <DocSecurity>0</DocSecurity>
  <Lines>807</Lines>
  <Paragraphs>362</Paragraphs>
  <ScaleCrop>false</ScaleCrop>
  <HeadingPairs>
    <vt:vector size="2" baseType="variant">
      <vt:variant>
        <vt:lpstr>Title</vt:lpstr>
      </vt:variant>
      <vt:variant>
        <vt:i4>1</vt:i4>
      </vt:variant>
    </vt:vector>
  </HeadingPairs>
  <TitlesOfParts>
    <vt:vector size="1" baseType="lpstr">
      <vt:lpstr/>
    </vt:vector>
  </TitlesOfParts>
  <Company>SVA</Company>
  <LinksUpToDate>false</LinksUpToDate>
  <CharactersWithSpaces>43539</CharactersWithSpaces>
  <SharedDoc>false</SharedDoc>
  <HLinks>
    <vt:vector size="126" baseType="variant">
      <vt:variant>
        <vt:i4>8126493</vt:i4>
      </vt:variant>
      <vt:variant>
        <vt:i4>138</vt:i4>
      </vt:variant>
      <vt:variant>
        <vt:i4>0</vt:i4>
      </vt:variant>
      <vt:variant>
        <vt:i4>5</vt:i4>
      </vt:variant>
      <vt:variant>
        <vt:lpwstr>mailto:aashenden@socialventures.com.au</vt:lpwstr>
      </vt:variant>
      <vt:variant>
        <vt:lpwstr/>
      </vt:variant>
      <vt:variant>
        <vt:i4>1900632</vt:i4>
      </vt:variant>
      <vt:variant>
        <vt:i4>135</vt:i4>
      </vt:variant>
      <vt:variant>
        <vt:i4>0</vt:i4>
      </vt:variant>
      <vt:variant>
        <vt:i4>5</vt:i4>
      </vt:variant>
      <vt:variant>
        <vt:lpwstr>http://www.disabilityhousingoutcomes.com.au/</vt:lpwstr>
      </vt:variant>
      <vt:variant>
        <vt:lpwstr/>
      </vt:variant>
      <vt:variant>
        <vt:i4>5439578</vt:i4>
      </vt:variant>
      <vt:variant>
        <vt:i4>96</vt:i4>
      </vt:variant>
      <vt:variant>
        <vt:i4>0</vt:i4>
      </vt:variant>
      <vt:variant>
        <vt:i4>5</vt:i4>
      </vt:variant>
      <vt:variant>
        <vt:lpwstr>http://disabilityhousingoutcomes.com/</vt:lpwstr>
      </vt:variant>
      <vt:variant>
        <vt:lpwstr/>
      </vt:variant>
      <vt:variant>
        <vt:i4>7143480</vt:i4>
      </vt:variant>
      <vt:variant>
        <vt:i4>93</vt:i4>
      </vt:variant>
      <vt:variant>
        <vt:i4>0</vt:i4>
      </vt:variant>
      <vt:variant>
        <vt:i4>5</vt:i4>
      </vt:variant>
      <vt:variant>
        <vt:lpwstr>https://disabilityhousingoutcomes.com/</vt:lpwstr>
      </vt:variant>
      <vt:variant>
        <vt:lpwstr/>
      </vt:variant>
      <vt:variant>
        <vt:i4>1441853</vt:i4>
      </vt:variant>
      <vt:variant>
        <vt:i4>86</vt:i4>
      </vt:variant>
      <vt:variant>
        <vt:i4>0</vt:i4>
      </vt:variant>
      <vt:variant>
        <vt:i4>5</vt:i4>
      </vt:variant>
      <vt:variant>
        <vt:lpwstr/>
      </vt:variant>
      <vt:variant>
        <vt:lpwstr>_Toc105493065</vt:lpwstr>
      </vt:variant>
      <vt:variant>
        <vt:i4>1441853</vt:i4>
      </vt:variant>
      <vt:variant>
        <vt:i4>80</vt:i4>
      </vt:variant>
      <vt:variant>
        <vt:i4>0</vt:i4>
      </vt:variant>
      <vt:variant>
        <vt:i4>5</vt:i4>
      </vt:variant>
      <vt:variant>
        <vt:lpwstr/>
      </vt:variant>
      <vt:variant>
        <vt:lpwstr>_Toc105493064</vt:lpwstr>
      </vt:variant>
      <vt:variant>
        <vt:i4>1441853</vt:i4>
      </vt:variant>
      <vt:variant>
        <vt:i4>74</vt:i4>
      </vt:variant>
      <vt:variant>
        <vt:i4>0</vt:i4>
      </vt:variant>
      <vt:variant>
        <vt:i4>5</vt:i4>
      </vt:variant>
      <vt:variant>
        <vt:lpwstr/>
      </vt:variant>
      <vt:variant>
        <vt:lpwstr>_Toc105493063</vt:lpwstr>
      </vt:variant>
      <vt:variant>
        <vt:i4>1441853</vt:i4>
      </vt:variant>
      <vt:variant>
        <vt:i4>68</vt:i4>
      </vt:variant>
      <vt:variant>
        <vt:i4>0</vt:i4>
      </vt:variant>
      <vt:variant>
        <vt:i4>5</vt:i4>
      </vt:variant>
      <vt:variant>
        <vt:lpwstr/>
      </vt:variant>
      <vt:variant>
        <vt:lpwstr>_Toc105493062</vt:lpwstr>
      </vt:variant>
      <vt:variant>
        <vt:i4>1441853</vt:i4>
      </vt:variant>
      <vt:variant>
        <vt:i4>62</vt:i4>
      </vt:variant>
      <vt:variant>
        <vt:i4>0</vt:i4>
      </vt:variant>
      <vt:variant>
        <vt:i4>5</vt:i4>
      </vt:variant>
      <vt:variant>
        <vt:lpwstr/>
      </vt:variant>
      <vt:variant>
        <vt:lpwstr>_Toc105493061</vt:lpwstr>
      </vt:variant>
      <vt:variant>
        <vt:i4>1441853</vt:i4>
      </vt:variant>
      <vt:variant>
        <vt:i4>56</vt:i4>
      </vt:variant>
      <vt:variant>
        <vt:i4>0</vt:i4>
      </vt:variant>
      <vt:variant>
        <vt:i4>5</vt:i4>
      </vt:variant>
      <vt:variant>
        <vt:lpwstr/>
      </vt:variant>
      <vt:variant>
        <vt:lpwstr>_Toc105493060</vt:lpwstr>
      </vt:variant>
      <vt:variant>
        <vt:i4>1376317</vt:i4>
      </vt:variant>
      <vt:variant>
        <vt:i4>50</vt:i4>
      </vt:variant>
      <vt:variant>
        <vt:i4>0</vt:i4>
      </vt:variant>
      <vt:variant>
        <vt:i4>5</vt:i4>
      </vt:variant>
      <vt:variant>
        <vt:lpwstr/>
      </vt:variant>
      <vt:variant>
        <vt:lpwstr>_Toc105493059</vt:lpwstr>
      </vt:variant>
      <vt:variant>
        <vt:i4>1376317</vt:i4>
      </vt:variant>
      <vt:variant>
        <vt:i4>44</vt:i4>
      </vt:variant>
      <vt:variant>
        <vt:i4>0</vt:i4>
      </vt:variant>
      <vt:variant>
        <vt:i4>5</vt:i4>
      </vt:variant>
      <vt:variant>
        <vt:lpwstr/>
      </vt:variant>
      <vt:variant>
        <vt:lpwstr>_Toc105493058</vt:lpwstr>
      </vt:variant>
      <vt:variant>
        <vt:i4>1376317</vt:i4>
      </vt:variant>
      <vt:variant>
        <vt:i4>38</vt:i4>
      </vt:variant>
      <vt:variant>
        <vt:i4>0</vt:i4>
      </vt:variant>
      <vt:variant>
        <vt:i4>5</vt:i4>
      </vt:variant>
      <vt:variant>
        <vt:lpwstr/>
      </vt:variant>
      <vt:variant>
        <vt:lpwstr>_Toc105493057</vt:lpwstr>
      </vt:variant>
      <vt:variant>
        <vt:i4>1376317</vt:i4>
      </vt:variant>
      <vt:variant>
        <vt:i4>32</vt:i4>
      </vt:variant>
      <vt:variant>
        <vt:i4>0</vt:i4>
      </vt:variant>
      <vt:variant>
        <vt:i4>5</vt:i4>
      </vt:variant>
      <vt:variant>
        <vt:lpwstr/>
      </vt:variant>
      <vt:variant>
        <vt:lpwstr>_Toc105493056</vt:lpwstr>
      </vt:variant>
      <vt:variant>
        <vt:i4>1376317</vt:i4>
      </vt:variant>
      <vt:variant>
        <vt:i4>26</vt:i4>
      </vt:variant>
      <vt:variant>
        <vt:i4>0</vt:i4>
      </vt:variant>
      <vt:variant>
        <vt:i4>5</vt:i4>
      </vt:variant>
      <vt:variant>
        <vt:lpwstr/>
      </vt:variant>
      <vt:variant>
        <vt:lpwstr>_Toc105493055</vt:lpwstr>
      </vt:variant>
      <vt:variant>
        <vt:i4>1376317</vt:i4>
      </vt:variant>
      <vt:variant>
        <vt:i4>20</vt:i4>
      </vt:variant>
      <vt:variant>
        <vt:i4>0</vt:i4>
      </vt:variant>
      <vt:variant>
        <vt:i4>5</vt:i4>
      </vt:variant>
      <vt:variant>
        <vt:lpwstr/>
      </vt:variant>
      <vt:variant>
        <vt:lpwstr>_Toc105493054</vt:lpwstr>
      </vt:variant>
      <vt:variant>
        <vt:i4>1376317</vt:i4>
      </vt:variant>
      <vt:variant>
        <vt:i4>14</vt:i4>
      </vt:variant>
      <vt:variant>
        <vt:i4>0</vt:i4>
      </vt:variant>
      <vt:variant>
        <vt:i4>5</vt:i4>
      </vt:variant>
      <vt:variant>
        <vt:lpwstr/>
      </vt:variant>
      <vt:variant>
        <vt:lpwstr>_Toc105493053</vt:lpwstr>
      </vt:variant>
      <vt:variant>
        <vt:i4>1376317</vt:i4>
      </vt:variant>
      <vt:variant>
        <vt:i4>8</vt:i4>
      </vt:variant>
      <vt:variant>
        <vt:i4>0</vt:i4>
      </vt:variant>
      <vt:variant>
        <vt:i4>5</vt:i4>
      </vt:variant>
      <vt:variant>
        <vt:lpwstr/>
      </vt:variant>
      <vt:variant>
        <vt:lpwstr>_Toc105493052</vt:lpwstr>
      </vt:variant>
      <vt:variant>
        <vt:i4>1376317</vt:i4>
      </vt:variant>
      <vt:variant>
        <vt:i4>2</vt:i4>
      </vt:variant>
      <vt:variant>
        <vt:i4>0</vt:i4>
      </vt:variant>
      <vt:variant>
        <vt:i4>5</vt:i4>
      </vt:variant>
      <vt:variant>
        <vt:lpwstr/>
      </vt:variant>
      <vt:variant>
        <vt:lpwstr>_Toc105493051</vt:lpwstr>
      </vt:variant>
      <vt:variant>
        <vt:i4>4063359</vt:i4>
      </vt:variant>
      <vt:variant>
        <vt:i4>3</vt:i4>
      </vt:variant>
      <vt:variant>
        <vt:i4>0</vt:i4>
      </vt:variant>
      <vt:variant>
        <vt:i4>5</vt:i4>
      </vt:variant>
      <vt:variant>
        <vt:lpwstr>https://www.latrobe.edu.au/news/articles/2018/release/ndis-shortfall-in-disability-housing</vt:lpwstr>
      </vt:variant>
      <vt:variant>
        <vt:lpwstr/>
      </vt:variant>
      <vt:variant>
        <vt:i4>1900632</vt:i4>
      </vt:variant>
      <vt:variant>
        <vt:i4>0</vt:i4>
      </vt:variant>
      <vt:variant>
        <vt:i4>0</vt:i4>
      </vt:variant>
      <vt:variant>
        <vt:i4>5</vt:i4>
      </vt:variant>
      <vt:variant>
        <vt:lpwstr>http://www.disabilityhousingoutcomes.com.au/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Thorp</dc:creator>
  <cp:keywords/>
  <cp:lastModifiedBy>Cecilia Kent</cp:lastModifiedBy>
  <cp:revision>227</cp:revision>
  <cp:lastPrinted>2022-05-30T23:53:00Z</cp:lastPrinted>
  <dcterms:created xsi:type="dcterms:W3CDTF">2022-06-06T19:30:00Z</dcterms:created>
  <dcterms:modified xsi:type="dcterms:W3CDTF">2022-06-07T10:22:00Z</dcterms:modified>
  <cp:category>Reporting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Company Name</vt:lpwstr>
  </property>
  <property fmtid="{D5CDD505-2E9C-101B-9397-08002B2CF9AE}" pid="3" name="Phone">
    <vt:lpwstr>Telephone</vt:lpwstr>
  </property>
  <property fmtid="{D5CDD505-2E9C-101B-9397-08002B2CF9AE}" pid="4" name="URL">
    <vt:lpwstr>Web address</vt:lpwstr>
  </property>
  <property fmtid="{D5CDD505-2E9C-101B-9397-08002B2CF9AE}" pid="5" name="ContentTypeId">
    <vt:lpwstr>0x010100DDB4327C82832C42962225446C5E3B73</vt:lpwstr>
  </property>
  <property fmtid="{D5CDD505-2E9C-101B-9397-08002B2CF9AE}" pid="6" name="Topic">
    <vt:lpwstr>45;#Templates|2aca8c9b-8b19-4796-bff0-42c162b70e5e</vt:lpwstr>
  </property>
  <property fmtid="{D5CDD505-2E9C-101B-9397-08002B2CF9AE}" pid="7" name="Marketing topic">
    <vt:lpwstr/>
  </property>
  <property fmtid="{D5CDD505-2E9C-101B-9397-08002B2CF9AE}" pid="8" name="Department">
    <vt:lpwstr>8;#Marketing Materials|b67e5859-8e34-4a7d-b041-84ecbc8d6000</vt:lpwstr>
  </property>
  <property fmtid="{D5CDD505-2E9C-101B-9397-08002B2CF9AE}" pid="9" name="Sub topic">
    <vt:lpwstr/>
  </property>
  <property fmtid="{D5CDD505-2E9C-101B-9397-08002B2CF9AE}" pid="10" name="Document Type">
    <vt:lpwstr>24;#Template|4a8052d2-41ad-41dd-8c0d-6bf597d4dafa</vt:lpwstr>
  </property>
</Properties>
</file>